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ascii="Times New Roman" w:hAnsi="黑体" w:eastAsia="黑体"/>
          <w:color w:val="000000"/>
          <w:sz w:val="32"/>
          <w:szCs w:val="32"/>
        </w:rPr>
        <w:t>附件</w:t>
      </w:r>
      <w:r>
        <w:rPr>
          <w:rFonts w:ascii="Times New Roman" w:hAnsi="Times New Roman" w:eastAsia="黑体"/>
          <w:color w:val="000000"/>
          <w:sz w:val="32"/>
          <w:szCs w:val="32"/>
        </w:rPr>
        <w:t>2</w:t>
      </w:r>
      <w:r>
        <w:rPr>
          <w:rFonts w:ascii="Times New Roman" w:hAnsi="黑体" w:eastAsia="黑体"/>
          <w:color w:val="000000"/>
          <w:sz w:val="32"/>
          <w:szCs w:val="32"/>
        </w:rPr>
        <w:t>：</w:t>
      </w:r>
    </w:p>
    <w:p>
      <w:pPr>
        <w:spacing w:line="60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审计报告摘要</w:t>
      </w:r>
    </w:p>
    <w:p>
      <w:pPr>
        <w:spacing w:line="60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（样张）</w:t>
      </w:r>
    </w:p>
    <w:tbl>
      <w:tblPr>
        <w:tblStyle w:val="2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noWrap w:val="0"/>
            <w:vAlign w:val="bottom"/>
          </w:tcPr>
          <w:p>
            <w:pPr>
              <w:widowControl/>
              <w:rPr>
                <w:rFonts w:hint="eastAsia" w:ascii="黑体" w:hAnsi="Arial" w:eastAsia="黑体" w:cs="Arial"/>
                <w:kern w:val="0"/>
                <w:szCs w:val="21"/>
              </w:rPr>
            </w:pPr>
            <w:r>
              <w:rPr>
                <w:rFonts w:hint="eastAsia" w:ascii="黑体" w:hAnsi="Arial" w:eastAsia="黑体" w:cs="Arial"/>
                <w:kern w:val="0"/>
                <w:szCs w:val="21"/>
              </w:rPr>
              <w:t>审计报告摘要ID：***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noWrap w:val="0"/>
            <w:vAlign w:val="center"/>
          </w:tcPr>
          <w:tbl>
            <w:tblPr>
              <w:tblStyle w:val="2"/>
              <w:tblW w:w="0" w:type="dxa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0"/>
              <w:gridCol w:w="30"/>
              <w:gridCol w:w="30"/>
              <w:gridCol w:w="30"/>
              <w:gridCol w:w="60"/>
              <w:gridCol w:w="30"/>
              <w:gridCol w:w="30"/>
              <w:gridCol w:w="30"/>
              <w:gridCol w:w="30"/>
              <w:gridCol w:w="60"/>
              <w:gridCol w:w="30"/>
              <w:gridCol w:w="60"/>
              <w:gridCol w:w="60"/>
              <w:gridCol w:w="30"/>
              <w:gridCol w:w="30"/>
              <w:gridCol w:w="30"/>
              <w:gridCol w:w="30"/>
              <w:gridCol w:w="30"/>
              <w:gridCol w:w="60"/>
              <w:gridCol w:w="60"/>
              <w:gridCol w:w="60"/>
              <w:gridCol w:w="60"/>
              <w:gridCol w:w="30"/>
              <w:gridCol w:w="30"/>
              <w:gridCol w:w="30"/>
              <w:gridCol w:w="30"/>
              <w:gridCol w:w="30"/>
              <w:gridCol w:w="30"/>
              <w:gridCol w:w="60"/>
              <w:gridCol w:w="60"/>
              <w:gridCol w:w="60"/>
              <w:gridCol w:w="60"/>
              <w:gridCol w:w="30"/>
              <w:gridCol w:w="30"/>
              <w:gridCol w:w="30"/>
              <w:gridCol w:w="30"/>
              <w:gridCol w:w="30"/>
              <w:gridCol w:w="30"/>
              <w:gridCol w:w="60"/>
              <w:gridCol w:w="60"/>
              <w:gridCol w:w="60"/>
              <w:gridCol w:w="30"/>
              <w:gridCol w:w="30"/>
              <w:gridCol w:w="60"/>
              <w:gridCol w:w="30"/>
              <w:gridCol w:w="60"/>
              <w:gridCol w:w="30"/>
              <w:gridCol w:w="30"/>
              <w:gridCol w:w="30"/>
              <w:gridCol w:w="30"/>
              <w:gridCol w:w="60"/>
              <w:gridCol w:w="30"/>
              <w:gridCol w:w="60"/>
              <w:gridCol w:w="60"/>
              <w:gridCol w:w="60"/>
              <w:gridCol w:w="30"/>
              <w:gridCol w:w="30"/>
              <w:gridCol w:w="60"/>
              <w:gridCol w:w="60"/>
              <w:gridCol w:w="60"/>
              <w:gridCol w:w="30"/>
              <w:gridCol w:w="30"/>
              <w:gridCol w:w="180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5" w:hRule="atLeast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17" name="图片 1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1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4" name="图片 2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2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3" name="图片 3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1" name="图片 4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4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5" name="图片 5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6" name="图片 6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2" name="图片 7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7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8" name="图片 8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8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11" name="图片 9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9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10" name="图片 10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0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9" name="图片 11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1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16" name="图片 12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2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12" name="图片 13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3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13" name="图片 14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4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15" name="图片 15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5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7" name="图片 16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6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14" name="图片 17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7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24" name="图片 18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8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18" name="图片 19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9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25" name="图片 20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0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19" name="图片 21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21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20" name="图片 22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2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26" name="图片 23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23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27" name="图片 24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24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22" name="图片 25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5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21" name="图片 26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6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23" name="图片 27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27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30" name="图片 28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28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43" name="图片 29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29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31" name="图片 30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0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29" name="图片 31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31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40" name="图片 32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32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42" name="图片 33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33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45" name="图片 34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34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47" name="图片 35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35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32" name="图片 36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36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33" name="图片 37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37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44" name="图片 38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38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37" name="图片 39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39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35" name="图片 40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40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41" name="图片 41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41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38" name="图片 42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42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36" name="图片 43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43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46" name="图片 44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44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39" name="图片 45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45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34" name="图片 46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46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28" name="图片 47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47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58" name="图片 48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48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52" name="图片 49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49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51" name="图片 50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50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53" name="图片 51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51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59" name="图片 52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52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54" name="图片 53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53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55" name="图片 54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54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61" name="图片 55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55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56" name="图片 56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56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57" name="图片 57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57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65" name="图片 58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58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60" name="图片 59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59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48" name="图片 60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60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62" name="图片 61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61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49" name="图片 62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62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ascii="Tahoma" w:hAnsi="Tahoma" w:eastAsia="System" w:cs="Tahoma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63" name="图片 63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63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System" w:hAnsi="Arial" w:eastAsia="System" w:cs="Arial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64" name="图片 64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64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System" w:hAnsi="Arial" w:eastAsia="System" w:cs="Arial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38100" cy="333375"/>
                        <wp:effectExtent l="0" t="0" r="0" b="9525"/>
                        <wp:docPr id="66" name="图片 65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65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System" w:hAnsi="Arial" w:eastAsia="System" w:cs="Arial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50" name="图片 66" descr="http://www.962121.net/wxzj/images/whi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66" descr="http://www.962121.net/wxzj/images/white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System" w:hAnsi="Arial" w:eastAsia="System" w:cs="Arial"/>
                      <w:kern w:val="0"/>
                      <w:sz w:val="17"/>
                      <w:szCs w:val="17"/>
                    </w:rPr>
                    <w:drawing>
                      <wp:inline distT="0" distB="0" distL="114300" distR="114300">
                        <wp:extent cx="19050" cy="333375"/>
                        <wp:effectExtent l="0" t="0" r="0" b="9525"/>
                        <wp:docPr id="67" name="图片 67" descr="http://www.962121.net/wxzj/images/bla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67" descr="http://www.962121.net/wxzj/images/black.g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widowControl/>
              <w:jc w:val="left"/>
              <w:rPr>
                <w:rFonts w:ascii="Tahoma" w:hAnsi="Tahoma" w:eastAsia="System" w:cs="Tahoma"/>
                <w:kern w:val="0"/>
                <w:sz w:val="17"/>
                <w:szCs w:val="17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tbl>
            <w:tblPr>
              <w:tblStyle w:val="2"/>
              <w:tblW w:w="5000" w:type="pct"/>
              <w:jc w:val="center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8306"/>
            </w:tblGrid>
            <w:tr>
              <w:trPr>
                <w:trHeight w:val="300" w:hRule="atLeast"/>
                <w:jc w:val="center"/>
              </w:trPr>
              <w:tc>
                <w:tcPr>
                  <w:tcW w:w="5000" w:type="pct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黑体" w:hAnsi="Tahoma" w:eastAsia="黑体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黑体" w:hAnsi="Tahoma" w:eastAsia="黑体" w:cs="Tahoma"/>
                      <w:b/>
                      <w:bCs/>
                      <w:kern w:val="0"/>
                      <w:sz w:val="17"/>
                    </w:rPr>
                    <w:t>审 计 报 告 摘 要</w:t>
                  </w:r>
                </w:p>
              </w:tc>
            </w:tr>
            <w:tr>
              <w:trPr>
                <w:trHeight w:val="325" w:hRule="atLeast"/>
                <w:jc w:val="center"/>
              </w:trPr>
              <w:tc>
                <w:tcPr>
                  <w:tcW w:w="5000" w:type="pct"/>
                  <w:noWrap w:val="0"/>
                  <w:vAlign w:val="center"/>
                </w:tcPr>
                <w:p>
                  <w:pPr>
                    <w:widowControl/>
                    <w:jc w:val="right"/>
                    <w:rPr>
                      <w:rFonts w:hint="eastAsia" w:ascii="黑体" w:hAnsi="Tahoma" w:eastAsia="黑体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黑体" w:hAnsi="Tahoma" w:eastAsia="黑体" w:cs="Tahoma"/>
                      <w:kern w:val="0"/>
                      <w:sz w:val="17"/>
                      <w:szCs w:val="17"/>
                    </w:rPr>
                    <w:t>编号：</w:t>
                  </w:r>
                  <w:r>
                    <w:rPr>
                      <w:rFonts w:hint="eastAsia" w:ascii="黑体" w:hAnsi="Tahoma" w:eastAsia="黑体" w:cs="Tahoma"/>
                      <w:kern w:val="0"/>
                      <w:sz w:val="17"/>
                      <w:szCs w:val="17"/>
                      <w:u w:val="single"/>
                    </w:rPr>
                    <w:t>***（20**）第***号</w:t>
                  </w:r>
                  <w:r>
                    <w:rPr>
                      <w:rFonts w:hint="eastAsia" w:ascii="黑体" w:hAnsi="Tahoma" w:eastAsia="黑体" w:cs="Tahoma"/>
                      <w:kern w:val="0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>
            <w:pPr>
              <w:widowControl/>
              <w:jc w:val="center"/>
              <w:rPr>
                <w:rFonts w:ascii="Tahoma" w:hAnsi="Tahoma" w:eastAsia="System" w:cs="Tahoma"/>
                <w:kern w:val="0"/>
                <w:sz w:val="17"/>
                <w:szCs w:val="17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tbl>
            <w:tblPr>
              <w:tblStyle w:val="2"/>
              <w:tblW w:w="5000" w:type="pct"/>
              <w:jc w:val="center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8306"/>
            </w:tblGrid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上海市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**区       （业主大会名称）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：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ind w:firstLine="340" w:firstLineChars="200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根据《上海市住宅物业管理规定》、《关于开展住宅小区专项维修资金、公共收益的收支情况、以及业主委员会工作经费年度审计的工作通知》有关规定和要求，我们接受委托，对上海市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**区****业主大会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（以下简称“贵业主大会”）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20**年**月**日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至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20**年12月31日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专项维修资金、公共收益、业主委员会工作经费进行审计。现将审计情况报告摘要如下：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11" w:hRule="atLeast"/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b/>
                      <w:bCs/>
                      <w:kern w:val="0"/>
                      <w:sz w:val="17"/>
                    </w:rPr>
                    <w:t>一、审计对象基本情况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（一）小区情况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ind w:firstLine="170" w:firstLineChars="10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上海市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区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（街镇）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路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弄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小区总建筑面积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平方米，于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年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月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日取得《业主大会业主委员会备案证》。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1、业主大会业主委员会备案证编号：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2、业主大会代码：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3、业主委员会负责人：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副主任：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4、业主大会开户银行：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账号：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其他开户银行：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                         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（若无其他账户，此栏删除）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5、物业服务企业/代理记账单位：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6、物业服务企业开户银行：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账号：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    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（二）专项维修资金使用的授权情况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授权物业服务企业金额及范围：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授权业委会金额及范围：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审价起点金额：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（三）公共收益资金使用的约定情况（专项规约）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380" w:hRule="atLeast"/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ind w:firstLine="170" w:firstLineChars="10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1、约定补充维修资金比例或金额：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</w:t>
                  </w:r>
                </w:p>
                <w:p>
                  <w:pPr>
                    <w:widowControl/>
                    <w:ind w:firstLine="170" w:firstLineChars="10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2、业主委员会工作经费用于下列开支： （1）业主大会、业主委员会会议开支，计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元/年； （2）必要的日常办公等费用，计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元／月； （3）有关人员津贴，共计费用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元／月，具体支付对象如下：</w:t>
                  </w:r>
                  <w:r>
                    <w:rPr>
                      <w:rFonts w:hint="eastAsia" w:ascii="仿宋_GB2312" w:hAnsi="方正粗黑宋简体" w:eastAsia="仿宋_GB2312" w:cs="Tahoma"/>
                      <w:kern w:val="0"/>
                      <w:sz w:val="17"/>
                      <w:szCs w:val="17"/>
                    </w:rPr>
                    <w:t>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主任，费用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元/月； </w:t>
                  </w:r>
                  <w:r>
                    <w:rPr>
                      <w:rFonts w:hint="eastAsia" w:ascii="仿宋_GB2312" w:hAnsi="方正粗黑宋简体" w:eastAsia="仿宋_GB2312" w:cs="Tahoma"/>
                      <w:kern w:val="0"/>
                      <w:sz w:val="17"/>
                      <w:szCs w:val="17"/>
                    </w:rPr>
                    <w:t>②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副主任，费用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元/月； </w:t>
                  </w:r>
                  <w:r>
                    <w:rPr>
                      <w:rFonts w:hint="eastAsia" w:ascii="仿宋_GB2312" w:hAnsi="方正粗黑宋简体" w:eastAsia="仿宋_GB2312" w:cs="Tahoma"/>
                      <w:kern w:val="0"/>
                      <w:sz w:val="17"/>
                      <w:szCs w:val="17"/>
                    </w:rPr>
                    <w:t>③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委员，费用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元/月； 以上（1）、（2）、（3）项支出合计：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元/年。 业主委员会开展工作的经费来源采用下列第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种筹集方式：（1）共有部分、共用设施设备经营收益的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以内列支；（2）每户业主每月交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元。 </w:t>
                  </w:r>
                </w:p>
                <w:p>
                  <w:pPr>
                    <w:widowControl/>
                    <w:ind w:firstLine="170" w:firstLineChars="10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3、用于补充物业费不足的比例或金额：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（四）其他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                                                    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89" w:hRule="atLeast"/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b/>
                      <w:bCs/>
                      <w:kern w:val="0"/>
                      <w:sz w:val="17"/>
                    </w:rPr>
                    <w:t>二、专项维修资金收支情况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（一）总体情况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ind w:firstLine="170" w:firstLineChars="10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经审计，自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20   年   月   日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至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20  年12月31日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，贵业主大会专项维修资金银行账户期初余额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元,收入合计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元，支出合计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元， 期末余额为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 ，其中活期存款金额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元，定期存款金额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元。专项维修资金银行账户期末余额为首期筹集金额的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%。 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（二）收入情况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1、区局专户划转维修资金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2、维修资金交款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3、活期存款结息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元；</w:t>
                  </w:r>
                </w:p>
              </w:tc>
            </w:tr>
            <w:tr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定期存款结息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4、公共收益补充维修资金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5、其他收入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（三）支出情况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1、维修资金用于授权物业服务企业维修项目支出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2、维修资金用于授权业主委员会维修项目支出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3、维修资金用于业主大会/业主小组决定维修的项目支出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4、维修资金退款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5、其他支出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63" w:hRule="atLeast"/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b/>
                      <w:bCs/>
                      <w:kern w:val="0"/>
                      <w:sz w:val="17"/>
                    </w:rPr>
                    <w:t>三、公共收益相关资金收支情况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（一）总体情况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ind w:firstLine="170" w:firstLineChars="10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经审计，自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20  年  月  日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至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20  年12月31日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，贵业主大会公共收益资金期初余额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元，收入合计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元，支出合计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元，期末余额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元。 在上述期间，公共收益资金累计交入业主大会银行账户金额共计为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元。 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（二）收入情况（收支公示表中“本期收入”汇总金额）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1、固定车位收入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临停车位收入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2、广告费收入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3、公共区域设摊场地租金收入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ind w:firstLine="170" w:firstLineChars="10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4、公共配套房屋设施收入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5、通信设备用房租金和维护费收入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ind w:firstLine="170" w:firstLineChars="10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6、赔偿或残值处理收入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7、其他收入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             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（三）管理成本情况（收支公示表中“管理成本”汇总金额）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1、用于相关税费支出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2、用于能耗等其他成本支出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</w:tc>
            </w:tr>
            <w:tr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ind w:firstLine="21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（四）收益情况</w:t>
                  </w:r>
                </w:p>
                <w:p>
                  <w:pPr>
                    <w:widowControl/>
                    <w:ind w:firstLine="21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收益合计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元。（收支公示表中“本期收益”汇总金额）</w:t>
                  </w:r>
                </w:p>
                <w:p>
                  <w:pPr>
                    <w:widowControl/>
                    <w:ind w:firstLine="170" w:firstLineChars="10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（五）入账情况</w:t>
                  </w:r>
                </w:p>
                <w:p>
                  <w:pPr>
                    <w:widowControl/>
                    <w:ind w:firstLine="255" w:firstLineChars="15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公共收益子账户拟入账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元，实际入账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</w:t>
                  </w:r>
                </w:p>
                <w:p>
                  <w:pPr>
                    <w:widowControl/>
                    <w:ind w:firstLine="255" w:firstLineChars="15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其中：拟转维修资金子账户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元，实际转维修资金子账户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元，</w:t>
                  </w:r>
                </w:p>
                <w:p>
                  <w:pPr>
                    <w:widowControl/>
                    <w:ind w:firstLine="765" w:firstLineChars="45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拟转业委会工作经费子账户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元。实际转业委会工作经费子账户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  <w:p>
                  <w:pPr>
                    <w:widowControl/>
                    <w:ind w:firstLine="255" w:firstLineChars="15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（六）公共收益子账户实际支出情况（收支公示表中“本期公共收益子账户支出”汇总金额）</w:t>
                  </w:r>
                </w:p>
                <w:p>
                  <w:pPr>
                    <w:widowControl/>
                    <w:ind w:firstLine="255" w:firstLineChars="15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1、补贴物业服务费不足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  <w:p>
                  <w:pPr>
                    <w:widowControl/>
                    <w:ind w:firstLine="255" w:firstLineChars="15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2、用于物业管理其他需要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  <w:p>
                  <w:pPr>
                    <w:widowControl/>
                    <w:ind w:firstLine="255" w:firstLineChars="150"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3、其他支出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元。</w:t>
                  </w:r>
                </w:p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b/>
                      <w:bCs/>
                      <w:kern w:val="0"/>
                      <w:sz w:val="17"/>
                    </w:rPr>
                    <w:t>四、业委会工作经费子账户实际支出情况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（收支公示表中“本期业委会工作经费子账户支出”汇总金额）</w:t>
                  </w:r>
                </w:p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                               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b/>
                      <w:bCs/>
                      <w:kern w:val="0"/>
                      <w:sz w:val="17"/>
                    </w:rPr>
                    <w:t>五、审计意见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我们认为，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                                                  。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b/>
                      <w:bCs/>
                      <w:kern w:val="0"/>
                      <w:sz w:val="17"/>
                    </w:rPr>
                    <w:t>六、形成审计意见的基础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                   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b/>
                      <w:bCs/>
                      <w:kern w:val="0"/>
                      <w:sz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b/>
                      <w:bCs/>
                      <w:kern w:val="0"/>
                      <w:sz w:val="17"/>
                    </w:rPr>
                    <w:t>七、重要事项或其他说明的情况</w:t>
                  </w:r>
                </w:p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                           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</w:t>
                  </w:r>
                </w:p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附件:《审计报告》（PDF版本）</w:t>
                  </w:r>
                </w:p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5000" w:type="pct"/>
                  <w:noWrap w:val="0"/>
                  <w:vAlign w:val="center"/>
                </w:tcPr>
                <w:tbl>
                  <w:tblPr>
                    <w:tblStyle w:val="2"/>
                    <w:tblW w:w="5000" w:type="pct"/>
                    <w:tblInd w:w="0" w:type="dxa"/>
                    <w:tblLayout w:type="autofi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</w:tblPr>
                  <w:tblGrid>
                    <w:gridCol w:w="4154"/>
                    <w:gridCol w:w="4122"/>
                  </w:tblGrid>
                  <w:tr>
                    <w:tblPrEx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</w:tblPrEx>
                    <w:tc>
                      <w:tcPr>
                        <w:tcW w:w="0" w:type="auto"/>
                        <w:noWrap w:val="0"/>
                        <w:vAlign w:val="center"/>
                      </w:tcPr>
                      <w:p>
                        <w:pPr>
                          <w:widowControl/>
                          <w:jc w:val="left"/>
                          <w:rPr>
                            <w:rFonts w:hint="eastAsia" w:ascii="仿宋_GB2312" w:hAnsi="Tahoma" w:eastAsia="仿宋_GB2312" w:cs="Tahoma"/>
                            <w:kern w:val="0"/>
                            <w:sz w:val="17"/>
                            <w:szCs w:val="17"/>
                          </w:rPr>
                        </w:pPr>
                        <w:r>
                          <w:rPr>
                            <w:rFonts w:hint="eastAsia" w:ascii="仿宋_GB2312" w:hAnsi="Tahoma" w:eastAsia="仿宋_GB2312" w:cs="Tahoma"/>
                            <w:kern w:val="0"/>
                            <w:sz w:val="17"/>
                            <w:szCs w:val="17"/>
                          </w:rPr>
                          <w:t>会计师事务所</w:t>
                        </w:r>
                        <w:r>
                          <w:rPr>
                            <w:rFonts w:hint="eastAsia" w:ascii="Tahoma" w:hAnsi="Tahoma" w:eastAsia="仿宋_GB2312" w:cs="Tahoma"/>
                            <w:kern w:val="0"/>
                            <w:sz w:val="17"/>
                            <w:szCs w:val="17"/>
                            <w:u w:val="single"/>
                          </w:rPr>
                          <w:t>                              </w:t>
                        </w:r>
                      </w:p>
                    </w:tc>
                    <w:tc>
                      <w:tcPr>
                        <w:tcW w:w="0" w:type="auto"/>
                        <w:noWrap w:val="0"/>
                        <w:vAlign w:val="center"/>
                      </w:tcPr>
                      <w:p>
                        <w:pPr>
                          <w:widowControl/>
                          <w:ind w:right="170"/>
                          <w:jc w:val="right"/>
                          <w:rPr>
                            <w:rFonts w:hint="eastAsia" w:ascii="仿宋_GB2312" w:hAnsi="Tahoma" w:eastAsia="仿宋_GB2312" w:cs="Tahoma"/>
                            <w:kern w:val="0"/>
                            <w:sz w:val="17"/>
                            <w:szCs w:val="17"/>
                          </w:rPr>
                        </w:pPr>
                        <w:r>
                          <w:rPr>
                            <w:rFonts w:hint="eastAsia" w:ascii="仿宋_GB2312" w:hAnsi="Tahoma" w:eastAsia="仿宋_GB2312" w:cs="Tahoma"/>
                            <w:kern w:val="0"/>
                            <w:sz w:val="17"/>
                            <w:szCs w:val="17"/>
                          </w:rPr>
                          <w:t>中国注册会计师：</w:t>
                        </w:r>
                        <w:r>
                          <w:rPr>
                            <w:rFonts w:hint="eastAsia" w:ascii="Tahoma" w:hAnsi="Tahoma" w:eastAsia="仿宋_GB2312" w:cs="Tahoma"/>
                            <w:kern w:val="0"/>
                            <w:sz w:val="17"/>
                            <w:szCs w:val="17"/>
                            <w:u w:val="single"/>
                          </w:rPr>
                          <w:t>                    </w:t>
                        </w:r>
                      </w:p>
                    </w:tc>
                  </w:tr>
                </w:tbl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                                                                 注册会计师编号：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ind w:right="170"/>
                    <w:jc w:val="righ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>中国注册会计师：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            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</w:t>
                  </w:r>
                </w:p>
              </w:tc>
            </w:tr>
            <w:tr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</w:pP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                                                                  注册会计师编号：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 xml:space="preserve">             </w:t>
                  </w:r>
                </w:p>
              </w:tc>
            </w:tr>
            <w:tr>
              <w:trPr>
                <w:jc w:val="center"/>
              </w:trPr>
              <w:tc>
                <w:tcPr>
                  <w:tcW w:w="0" w:type="auto"/>
                  <w:noWrap w:val="0"/>
                  <w:vAlign w:val="center"/>
                </w:tcPr>
                <w:p>
                  <w:pPr>
                    <w:widowControl/>
                    <w:jc w:val="right"/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二0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年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月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  <w:u w:val="single"/>
                    </w:rPr>
                    <w:t>    </w:t>
                  </w:r>
                  <w:r>
                    <w:rPr>
                      <w:rFonts w:hint="eastAsia" w:ascii="仿宋_GB2312" w:hAnsi="Tahoma" w:eastAsia="仿宋_GB2312" w:cs="Tahoma"/>
                      <w:kern w:val="0"/>
                      <w:sz w:val="17"/>
                      <w:szCs w:val="17"/>
                    </w:rPr>
                    <w:t xml:space="preserve">日 </w:t>
                  </w:r>
                  <w:r>
                    <w:rPr>
                      <w:rFonts w:hint="eastAsia" w:ascii="Tahoma" w:hAnsi="Tahoma" w:eastAsia="仿宋_GB2312" w:cs="Tahoma"/>
                      <w:kern w:val="0"/>
                      <w:sz w:val="17"/>
                      <w:szCs w:val="17"/>
                    </w:rPr>
                    <w:t> </w:t>
                  </w:r>
                </w:p>
              </w:tc>
            </w:tr>
          </w:tbl>
          <w:p>
            <w:pPr>
              <w:widowControl/>
              <w:jc w:val="center"/>
              <w:rPr>
                <w:rFonts w:ascii="Tahoma" w:hAnsi="Tahoma" w:eastAsia="System" w:cs="Tahoma"/>
                <w:kern w:val="0"/>
                <w:sz w:val="17"/>
                <w:szCs w:val="17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stem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78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2021-06-22T08:41:21Z</dcterms:created>
  <dc:creator>L</dc:creator>
  <cp:lastModifiedBy>BSoD</cp:lastModifiedBy>
  <dcterms:modified xsi:type="dcterms:W3CDTF">2021-06-22T08:41:45Z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SaveFontToCloudKey">
    <vt:lpwstr>1157962655_btnclosed</vt:lpwstr>
  </property>
  <property fmtid="{D5CDD505-2E9C-101B-9397-08002B2CF9AE}" pid="4" name="ICV">
    <vt:lpwstr>9EE42B69BB5F40259421F26930EB077E</vt:lpwstr>
  </property>
</Properties>
</file>