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ind w:left="1362"/>
        <w:spacing w:before="139" w:line="223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spacing w:val="8"/>
        </w:rPr>
        <w:t>评标委员会和评标方法暂行规定</w:t>
      </w:r>
    </w:p>
    <w:p>
      <w:pPr>
        <w:pStyle w:val="BodyText"/>
        <w:ind w:left="12" w:firstLine="705"/>
        <w:spacing w:before="167" w:line="371" w:lineRule="auto"/>
        <w:jc w:val="both"/>
        <w:rPr/>
      </w:pPr>
      <w:r>
        <w:rPr>
          <w:spacing w:val="-7"/>
        </w:rPr>
        <w:t>(2001</w:t>
      </w:r>
      <w:r>
        <w:rPr>
          <w:spacing w:val="-54"/>
        </w:rPr>
        <w:t xml:space="preserve"> </w:t>
      </w:r>
      <w:r>
        <w:rPr>
          <w:spacing w:val="-7"/>
        </w:rPr>
        <w:t>年</w:t>
      </w:r>
      <w:r>
        <w:rPr>
          <w:spacing w:val="-62"/>
        </w:rPr>
        <w:t xml:space="preserve"> </w:t>
      </w:r>
      <w:r>
        <w:rPr>
          <w:spacing w:val="-7"/>
        </w:rPr>
        <w:t>7</w:t>
      </w:r>
      <w:r>
        <w:rPr>
          <w:spacing w:val="-47"/>
        </w:rPr>
        <w:t xml:space="preserve"> </w:t>
      </w:r>
      <w:r>
        <w:rPr>
          <w:spacing w:val="-7"/>
        </w:rPr>
        <w:t>月</w:t>
      </w:r>
      <w:r>
        <w:rPr>
          <w:spacing w:val="-68"/>
        </w:rPr>
        <w:t xml:space="preserve"> </w:t>
      </w:r>
      <w:r>
        <w:rPr>
          <w:spacing w:val="-7"/>
        </w:rPr>
        <w:t>5</w:t>
      </w:r>
      <w:r>
        <w:rPr>
          <w:spacing w:val="-7"/>
        </w:rPr>
        <w:t xml:space="preserve"> </w:t>
      </w:r>
      <w:r>
        <w:rPr>
          <w:spacing w:val="-7"/>
        </w:rPr>
        <w:t>日国家计委、国家经贸委、建设部、铁道部、</w:t>
      </w:r>
      <w:r>
        <w:rPr>
          <w:spacing w:val="3"/>
        </w:rPr>
        <w:t>交通部、信息产业部、水利部令第</w:t>
      </w:r>
      <w:r>
        <w:rPr>
          <w:spacing w:val="-36"/>
        </w:rPr>
        <w:t xml:space="preserve"> </w:t>
      </w:r>
      <w:r>
        <w:rPr>
          <w:spacing w:val="3"/>
        </w:rPr>
        <w:t>12</w:t>
      </w:r>
      <w:r>
        <w:rPr>
          <w:spacing w:val="-56"/>
        </w:rPr>
        <w:t xml:space="preserve"> </w:t>
      </w:r>
      <w:r>
        <w:rPr>
          <w:spacing w:val="3"/>
        </w:rPr>
        <w:t>号公布</w:t>
      </w:r>
      <w:r>
        <w:rPr>
          <w:spacing w:val="46"/>
        </w:rPr>
        <w:t xml:space="preserve">  </w:t>
      </w:r>
      <w:r>
        <w:rPr>
          <w:spacing w:val="3"/>
        </w:rPr>
        <w:t>自</w:t>
      </w:r>
      <w:r>
        <w:rPr>
          <w:spacing w:val="-64"/>
        </w:rPr>
        <w:t xml:space="preserve"> </w:t>
      </w:r>
      <w:r>
        <w:rPr>
          <w:spacing w:val="3"/>
        </w:rPr>
        <w:t>2001年</w:t>
      </w:r>
      <w:r>
        <w:rPr>
          <w:spacing w:val="-62"/>
        </w:rPr>
        <w:t xml:space="preserve"> </w:t>
      </w:r>
      <w:r>
        <w:rPr>
          <w:spacing w:val="3"/>
        </w:rPr>
        <w:t>7</w:t>
      </w:r>
      <w:r>
        <w:rPr>
          <w:spacing w:val="-47"/>
        </w:rPr>
        <w:t xml:space="preserve"> </w:t>
      </w:r>
      <w:r>
        <w:rPr>
          <w:spacing w:val="3"/>
        </w:rPr>
        <w:t>月</w:t>
      </w:r>
      <w:r>
        <w:rPr>
          <w:spacing w:val="-68"/>
        </w:rPr>
        <w:t xml:space="preserve"> </w:t>
      </w:r>
      <w:r>
        <w:rPr>
          <w:spacing w:val="3"/>
        </w:rPr>
        <w:t>5</w:t>
      </w:r>
      <w:r>
        <w:rPr>
          <w:spacing w:val="2"/>
        </w:rPr>
        <w:t>日起施行</w:t>
      </w:r>
      <w:r>
        <w:rPr>
          <w:spacing w:val="2"/>
        </w:rPr>
        <w:t xml:space="preserve">  </w:t>
      </w:r>
      <w:r>
        <w:rPr>
          <w:spacing w:val="2"/>
        </w:rPr>
        <w:t>根据</w:t>
      </w:r>
      <w:r>
        <w:rPr>
          <w:spacing w:val="-64"/>
        </w:rPr>
        <w:t xml:space="preserve"> </w:t>
      </w:r>
      <w:r>
        <w:rPr>
          <w:spacing w:val="2"/>
        </w:rPr>
        <w:t>2013</w:t>
      </w:r>
      <w:r>
        <w:rPr>
          <w:spacing w:val="-61"/>
        </w:rPr>
        <w:t xml:space="preserve"> </w:t>
      </w:r>
      <w:r>
        <w:rPr>
          <w:spacing w:val="2"/>
        </w:rPr>
        <w:t>年3</w:t>
      </w:r>
      <w:r>
        <w:rPr>
          <w:spacing w:val="-47"/>
        </w:rPr>
        <w:t xml:space="preserve"> </w:t>
      </w:r>
      <w:r>
        <w:rPr>
          <w:spacing w:val="2"/>
        </w:rPr>
        <w:t>月</w:t>
      </w:r>
      <w:r>
        <w:rPr>
          <w:spacing w:val="-47"/>
        </w:rPr>
        <w:t xml:space="preserve"> </w:t>
      </w:r>
      <w:r>
        <w:rPr>
          <w:spacing w:val="2"/>
        </w:rPr>
        <w:t>11</w:t>
      </w:r>
      <w:r>
        <w:rPr>
          <w:spacing w:val="2"/>
        </w:rPr>
        <w:t xml:space="preserve"> </w:t>
      </w:r>
      <w:r>
        <w:rPr>
          <w:spacing w:val="2"/>
        </w:rPr>
        <w:t>日国家发展改革委、工业和信息</w:t>
      </w:r>
      <w:r>
        <w:rPr>
          <w:spacing w:val="-2"/>
        </w:rPr>
        <w:t>化部、财政部、住房城乡建设部、交通运输部、铁道部、水利部、</w:t>
      </w:r>
      <w:r>
        <w:rPr>
          <w:spacing w:val="18"/>
        </w:rPr>
        <w:t>广电总局、民航局令第23号修订)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35" w:right="107" w:firstLine="623"/>
        <w:spacing w:before="101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为了规范评标委员会的组成和评标活动，国家计委、国家经</w:t>
      </w:r>
      <w:r>
        <w:rPr>
          <w:rFonts w:ascii="FangSong" w:hAnsi="FangSong" w:eastAsia="FangSong" w:cs="FangSong"/>
          <w:sz w:val="31"/>
          <w:szCs w:val="31"/>
          <w:spacing w:val="5"/>
        </w:rPr>
        <w:t>贸委、建设部、铁道部、交通部、信息产业部</w:t>
      </w:r>
      <w:r>
        <w:rPr>
          <w:rFonts w:ascii="FangSong" w:hAnsi="FangSong" w:eastAsia="FangSong" w:cs="FangSong"/>
          <w:sz w:val="31"/>
          <w:szCs w:val="31"/>
          <w:spacing w:val="4"/>
        </w:rPr>
        <w:t>、水利部联合制定</w:t>
      </w:r>
      <w:r>
        <w:rPr>
          <w:rFonts w:ascii="FangSong" w:hAnsi="FangSong" w:eastAsia="FangSong" w:cs="FangSong"/>
          <w:sz w:val="31"/>
          <w:szCs w:val="31"/>
          <w:spacing w:val="8"/>
        </w:rPr>
        <w:t>了《评标委员会和评标方法暂行规定》，现予发布施行。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right="44"/>
        <w:spacing w:before="101" w:line="224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二</w:t>
      </w:r>
      <w:r>
        <w:rPr>
          <w:rFonts w:ascii="SimSun" w:hAnsi="SimSun" w:eastAsia="SimSun" w:cs="SimSun"/>
          <w:sz w:val="31"/>
          <w:szCs w:val="31"/>
          <w:spacing w:val="5"/>
        </w:rPr>
        <w:t>〇〇</w:t>
      </w:r>
      <w:r>
        <w:rPr>
          <w:rFonts w:ascii="FangSong" w:hAnsi="FangSong" w:eastAsia="FangSong" w:cs="FangSong"/>
          <w:sz w:val="31"/>
          <w:szCs w:val="31"/>
          <w:spacing w:val="5"/>
        </w:rPr>
        <w:t>一年七月五</w:t>
      </w:r>
      <w:r>
        <w:rPr>
          <w:rFonts w:ascii="FangSong" w:hAnsi="FangSong" w:eastAsia="FangSong" w:cs="FangSong"/>
          <w:sz w:val="31"/>
          <w:szCs w:val="31"/>
          <w:spacing w:val="-7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日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ind w:left="1362"/>
        <w:spacing w:before="140" w:line="223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spacing w:val="8"/>
        </w:rPr>
        <w:t>评标委员会和评标方法暂行规定</w:t>
      </w:r>
    </w:p>
    <w:p>
      <w:pPr>
        <w:spacing w:line="342" w:lineRule="auto"/>
        <w:rPr>
          <w:rFonts w:ascii="Arial"/>
          <w:sz w:val="21"/>
        </w:rPr>
      </w:pPr>
      <w:r/>
    </w:p>
    <w:p>
      <w:pPr>
        <w:spacing w:line="343" w:lineRule="auto"/>
        <w:rPr>
          <w:rFonts w:ascii="Arial"/>
          <w:sz w:val="21"/>
        </w:rPr>
      </w:pPr>
      <w:r/>
    </w:p>
    <w:p>
      <w:pPr>
        <w:ind w:left="3399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第一章</w:t>
      </w:r>
      <w:r>
        <w:rPr>
          <w:rFonts w:ascii="SimHei" w:hAnsi="SimHei" w:eastAsia="SimHei" w:cs="SimHei"/>
          <w:sz w:val="31"/>
          <w:szCs w:val="31"/>
          <w:spacing w:val="2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总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1"/>
        </w:rPr>
        <w:t>则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8154"/>
        <w:spacing w:before="91" w:line="242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4"/>
        </w:rPr>
        <w:t>-</w:t>
      </w:r>
      <w:r>
        <w:rPr>
          <w:rFonts w:ascii="SimSun" w:hAnsi="SimSun" w:eastAsia="SimSun" w:cs="SimSun"/>
          <w:sz w:val="28"/>
          <w:szCs w:val="28"/>
          <w:spacing w:val="3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4"/>
        </w:rPr>
        <w:t>1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4"/>
        </w:rPr>
        <w:t>-</w:t>
      </w:r>
    </w:p>
    <w:p>
      <w:pPr>
        <w:ind w:firstLine="6"/>
        <w:spacing w:before="77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546"/>
        <w:spacing w:before="314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color w:val="005192"/>
          <w:spacing w:val="-4"/>
        </w:rPr>
        <w:t>中华人民共和国国家发展和改革委员会发布</w:t>
      </w:r>
    </w:p>
    <w:p>
      <w:pPr>
        <w:spacing w:line="220" w:lineRule="auto"/>
        <w:sectPr>
          <w:headerReference w:type="default" r:id="rId1"/>
          <w:pgSz w:w="11906" w:h="16839"/>
          <w:pgMar w:top="1975" w:right="1365" w:bottom="0" w:left="1581" w:header="1274" w:footer="0" w:gutter="0"/>
        </w:sectPr>
        <w:rPr>
          <w:rFonts w:ascii="SimSun" w:hAnsi="SimSun" w:eastAsia="SimSun" w:cs="SimSun"/>
          <w:sz w:val="28"/>
          <w:szCs w:val="28"/>
        </w:rPr>
      </w:pPr>
    </w:p>
    <w:p>
      <w:pPr>
        <w:ind w:left="15" w:firstLine="643"/>
        <w:spacing w:before="14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第一条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为了规范评标活动，保证评标的公平</w:t>
      </w:r>
      <w:r>
        <w:rPr>
          <w:rFonts w:ascii="FangSong" w:hAnsi="FangSong" w:eastAsia="FangSong" w:cs="FangSong"/>
          <w:sz w:val="31"/>
          <w:szCs w:val="31"/>
          <w:spacing w:val="4"/>
        </w:rPr>
        <w:t>、公正，维护</w:t>
      </w:r>
      <w:r>
        <w:rPr>
          <w:rFonts w:ascii="FangSong" w:hAnsi="FangSong" w:eastAsia="FangSong" w:cs="FangSong"/>
          <w:sz w:val="31"/>
          <w:szCs w:val="31"/>
          <w:spacing w:val="5"/>
        </w:rPr>
        <w:t>招标投标活动当事人的合法权益，依照《中华人民共和国招标投</w:t>
      </w:r>
      <w:r>
        <w:rPr>
          <w:rFonts w:ascii="FangSong" w:hAnsi="FangSong" w:eastAsia="FangSong" w:cs="FangSong"/>
          <w:sz w:val="31"/>
          <w:szCs w:val="31"/>
          <w:spacing w:val="-2"/>
        </w:rPr>
        <w:t>标法》、《中华人民共和国招标投标法实施条例</w:t>
      </w:r>
      <w:r>
        <w:rPr>
          <w:rFonts w:ascii="FangSong" w:hAnsi="FangSong" w:eastAsia="FangSong" w:cs="FangSong"/>
          <w:sz w:val="31"/>
          <w:szCs w:val="31"/>
          <w:spacing w:val="-3"/>
        </w:rPr>
        <w:t>》，制定本规定。</w:t>
      </w:r>
    </w:p>
    <w:p>
      <w:pPr>
        <w:ind w:left="658"/>
        <w:spacing w:before="1" w:line="22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第二条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本规定适用于依法必须招标项目的评标活动。</w:t>
      </w:r>
    </w:p>
    <w:p>
      <w:pPr>
        <w:ind w:left="658"/>
        <w:spacing w:before="244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第三条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评标活动遵循公平、公正、科学、择优的原则。</w:t>
      </w:r>
    </w:p>
    <w:p>
      <w:pPr>
        <w:ind w:left="17" w:right="91" w:firstLine="640"/>
        <w:spacing w:before="248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评标活动依法进行，任何单位和个人</w:t>
      </w:r>
      <w:r>
        <w:rPr>
          <w:rFonts w:ascii="FangSong" w:hAnsi="FangSong" w:eastAsia="FangSong" w:cs="FangSong"/>
          <w:sz w:val="31"/>
          <w:szCs w:val="31"/>
          <w:spacing w:val="4"/>
        </w:rPr>
        <w:t>不得非法干预</w:t>
      </w:r>
      <w:r>
        <w:rPr>
          <w:rFonts w:ascii="FangSong" w:hAnsi="FangSong" w:eastAsia="FangSong" w:cs="FangSong"/>
          <w:sz w:val="31"/>
          <w:szCs w:val="31"/>
          <w:spacing w:val="7"/>
        </w:rPr>
        <w:t>或者影响评标过程和结果。</w:t>
      </w:r>
    </w:p>
    <w:p>
      <w:pPr>
        <w:ind w:left="42" w:right="91" w:firstLine="615"/>
        <w:spacing w:before="2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第五条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招标人应当采取必要措施，保证评标</w:t>
      </w:r>
      <w:r>
        <w:rPr>
          <w:rFonts w:ascii="FangSong" w:hAnsi="FangSong" w:eastAsia="FangSong" w:cs="FangSong"/>
          <w:sz w:val="31"/>
          <w:szCs w:val="31"/>
          <w:spacing w:val="4"/>
        </w:rPr>
        <w:t>活动在严格保</w:t>
      </w:r>
      <w:r>
        <w:rPr>
          <w:rFonts w:ascii="FangSong" w:hAnsi="FangSong" w:eastAsia="FangSong" w:cs="FangSong"/>
          <w:sz w:val="31"/>
          <w:szCs w:val="31"/>
          <w:spacing w:val="3"/>
        </w:rPr>
        <w:t>密的情况下进行。</w:t>
      </w:r>
    </w:p>
    <w:p>
      <w:pPr>
        <w:ind w:left="658"/>
        <w:spacing w:before="8" w:line="22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第六条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评标活动及其当事人应当接受依法实施的监督。</w:t>
      </w:r>
    </w:p>
    <w:p>
      <w:pPr>
        <w:ind w:left="17" w:right="91" w:firstLine="648"/>
        <w:spacing w:before="245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有关行政监督部门依照国务院或者地方政府的职责分工，对</w:t>
      </w:r>
      <w:r>
        <w:rPr>
          <w:rFonts w:ascii="FangSong" w:hAnsi="FangSong" w:eastAsia="FangSong" w:cs="FangSong"/>
          <w:sz w:val="31"/>
          <w:szCs w:val="31"/>
          <w:spacing w:val="9"/>
        </w:rPr>
        <w:t>评标活动实施监督，依法查处评标活动中的违法行</w:t>
      </w:r>
      <w:r>
        <w:rPr>
          <w:rFonts w:ascii="FangSong" w:hAnsi="FangSong" w:eastAsia="FangSong" w:cs="FangSong"/>
          <w:sz w:val="31"/>
          <w:szCs w:val="31"/>
          <w:spacing w:val="8"/>
        </w:rPr>
        <w:t>为。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ind w:left="3080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第二章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评标委员会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19" w:right="91" w:firstLine="639"/>
        <w:spacing w:before="101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第七条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评标委员会依法组建，负责评标活动</w:t>
      </w:r>
      <w:r>
        <w:rPr>
          <w:rFonts w:ascii="FangSong" w:hAnsi="FangSong" w:eastAsia="FangSong" w:cs="FangSong"/>
          <w:sz w:val="31"/>
          <w:szCs w:val="31"/>
          <w:spacing w:val="4"/>
        </w:rPr>
        <w:t>，向招标人推</w:t>
      </w:r>
      <w:r>
        <w:rPr>
          <w:rFonts w:ascii="FangSong" w:hAnsi="FangSong" w:eastAsia="FangSong" w:cs="FangSong"/>
          <w:sz w:val="31"/>
          <w:szCs w:val="31"/>
          <w:spacing w:val="9"/>
        </w:rPr>
        <w:t>荐中标候选人或者根据招标人的授权直接确定中</w:t>
      </w:r>
      <w:r>
        <w:rPr>
          <w:rFonts w:ascii="FangSong" w:hAnsi="FangSong" w:eastAsia="FangSong" w:cs="FangSong"/>
          <w:sz w:val="31"/>
          <w:szCs w:val="31"/>
          <w:spacing w:val="8"/>
        </w:rPr>
        <w:t>标人。</w:t>
      </w:r>
    </w:p>
    <w:p>
      <w:pPr>
        <w:ind w:left="658"/>
        <w:spacing w:before="7" w:line="22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第八条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评标委员会由招标人负责组建。</w:t>
      </w:r>
    </w:p>
    <w:p>
      <w:pPr>
        <w:ind w:left="12" w:right="91" w:firstLine="645"/>
        <w:spacing w:before="246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评标委员会成员名单一般应于开标前确定。评标委员会成员</w:t>
      </w:r>
      <w:r>
        <w:rPr>
          <w:rFonts w:ascii="FangSong" w:hAnsi="FangSong" w:eastAsia="FangSong" w:cs="FangSong"/>
          <w:sz w:val="31"/>
          <w:szCs w:val="31"/>
          <w:spacing w:val="8"/>
        </w:rPr>
        <w:t>名单在中标结果确定前应当保密。</w:t>
      </w:r>
    </w:p>
    <w:p>
      <w:pPr>
        <w:ind w:left="18"/>
        <w:spacing w:before="112" w:line="242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8"/>
        </w:rPr>
        <w:t>-</w:t>
      </w:r>
      <w:r>
        <w:rPr>
          <w:rFonts w:ascii="SimSun" w:hAnsi="SimSun" w:eastAsia="SimSun" w:cs="SimSun"/>
          <w:sz w:val="28"/>
          <w:szCs w:val="28"/>
          <w:spacing w:val="15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8"/>
        </w:rPr>
        <w:t>2</w:t>
      </w:r>
      <w:r>
        <w:rPr>
          <w:rFonts w:ascii="SimSun" w:hAnsi="SimSun" w:eastAsia="SimSun" w:cs="SimSun"/>
          <w:sz w:val="28"/>
          <w:szCs w:val="28"/>
          <w:spacing w:val="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8"/>
        </w:rPr>
        <w:t>-</w:t>
      </w:r>
    </w:p>
    <w:p>
      <w:pPr>
        <w:ind w:firstLine="6"/>
        <w:spacing w:before="78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3"/>
          <w:footerReference w:type="default" r:id="rId4"/>
          <w:pgSz w:w="11906" w:h="16839"/>
          <w:pgMar w:top="1975" w:right="1384" w:bottom="1334" w:left="1581" w:header="1274" w:footer="1000" w:gutter="0"/>
        </w:sectPr>
        <w:rPr/>
      </w:pPr>
    </w:p>
    <w:p>
      <w:pPr>
        <w:ind w:left="24" w:right="23" w:firstLine="634"/>
        <w:spacing w:before="138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第九条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评标委员会由招标人或其委托的招标代理</w:t>
      </w:r>
      <w:r>
        <w:rPr>
          <w:rFonts w:ascii="FangSong" w:hAnsi="FangSong" w:eastAsia="FangSong" w:cs="FangSong"/>
          <w:sz w:val="31"/>
          <w:szCs w:val="31"/>
          <w:spacing w:val="16"/>
        </w:rPr>
        <w:t>机构熟</w:t>
      </w:r>
      <w:r>
        <w:rPr>
          <w:rFonts w:ascii="FangSong" w:hAnsi="FangSong" w:eastAsia="FangSong" w:cs="FangSong"/>
          <w:sz w:val="31"/>
          <w:szCs w:val="31"/>
          <w:spacing w:val="5"/>
        </w:rPr>
        <w:t>悉相关业务的代表，以及有关技术、经济等方面的专家组成，成</w:t>
      </w:r>
      <w:r>
        <w:rPr>
          <w:rFonts w:ascii="FangSong" w:hAnsi="FangSong" w:eastAsia="FangSong" w:cs="FangSong"/>
          <w:sz w:val="31"/>
          <w:szCs w:val="31"/>
          <w:spacing w:val="5"/>
        </w:rPr>
        <w:t>员人数为五人以上单数，其中技术、经济等方面的专家不得少于</w:t>
      </w:r>
      <w:r>
        <w:rPr>
          <w:rFonts w:ascii="FangSong" w:hAnsi="FangSong" w:eastAsia="FangSong" w:cs="FangSong"/>
          <w:sz w:val="31"/>
          <w:szCs w:val="31"/>
          <w:spacing w:val="7"/>
        </w:rPr>
        <w:t>成员总数的三分之二。</w:t>
      </w:r>
    </w:p>
    <w:p>
      <w:pPr>
        <w:ind w:left="41" w:right="23" w:firstLine="617"/>
        <w:spacing w:before="1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评标委员会设负责人的，评标委员会负责人由评标委员会成</w:t>
      </w:r>
      <w:r>
        <w:rPr>
          <w:rFonts w:ascii="FangSong" w:hAnsi="FangSong" w:eastAsia="FangSong" w:cs="FangSong"/>
          <w:sz w:val="31"/>
          <w:szCs w:val="31"/>
          <w:spacing w:val="4"/>
        </w:rPr>
        <w:t>员推举产生或者由招标人确定。评标委员会负责人与评标委员会</w:t>
      </w:r>
      <w:r>
        <w:rPr>
          <w:rFonts w:ascii="FangSong" w:hAnsi="FangSong" w:eastAsia="FangSong" w:cs="FangSong"/>
          <w:sz w:val="31"/>
          <w:szCs w:val="31"/>
          <w:spacing w:val="6"/>
        </w:rPr>
        <w:t>的其他成员有同等的表决权。</w:t>
      </w:r>
    </w:p>
    <w:p>
      <w:pPr>
        <w:ind w:left="62" w:right="25" w:firstLine="595"/>
        <w:spacing w:before="1" w:line="3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第十条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评标委员会的专家成员应当从依法组建的</w:t>
      </w:r>
      <w:r>
        <w:rPr>
          <w:rFonts w:ascii="FangSong" w:hAnsi="FangSong" w:eastAsia="FangSong" w:cs="FangSong"/>
          <w:sz w:val="31"/>
          <w:szCs w:val="31"/>
          <w:spacing w:val="16"/>
        </w:rPr>
        <w:t>专家库</w:t>
      </w:r>
      <w:r>
        <w:rPr>
          <w:rFonts w:ascii="FangSong" w:hAnsi="FangSong" w:eastAsia="FangSong" w:cs="FangSong"/>
          <w:sz w:val="31"/>
          <w:szCs w:val="31"/>
          <w:spacing w:val="4"/>
        </w:rPr>
        <w:t>内的相关专家名单中确定。</w:t>
      </w:r>
    </w:p>
    <w:p>
      <w:pPr>
        <w:ind w:left="24" w:right="25" w:firstLine="635"/>
        <w:spacing w:before="10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按前款规定确定评标专家，可以采取随机抽取或者直接</w:t>
      </w:r>
      <w:r>
        <w:rPr>
          <w:rFonts w:ascii="FangSong" w:hAnsi="FangSong" w:eastAsia="FangSong" w:cs="FangSong"/>
          <w:sz w:val="31"/>
          <w:szCs w:val="31"/>
          <w:spacing w:val="4"/>
        </w:rPr>
        <w:t>确定</w:t>
      </w:r>
      <w:r>
        <w:rPr>
          <w:rFonts w:ascii="FangSong" w:hAnsi="FangSong" w:eastAsia="FangSong" w:cs="FangSong"/>
          <w:sz w:val="31"/>
          <w:szCs w:val="31"/>
          <w:spacing w:val="5"/>
        </w:rPr>
        <w:t>的方式。一般项目，可以采取随机抽取的方式；技术复杂、专业</w:t>
      </w:r>
      <w:r>
        <w:rPr>
          <w:rFonts w:ascii="FangSong" w:hAnsi="FangSong" w:eastAsia="FangSong" w:cs="FangSong"/>
          <w:sz w:val="31"/>
          <w:szCs w:val="31"/>
          <w:spacing w:val="5"/>
        </w:rPr>
        <w:t>性强或者国家有特殊要求的招标项目，采取随机抽取方式确定的</w:t>
      </w:r>
      <w:r>
        <w:rPr>
          <w:rFonts w:ascii="FangSong" w:hAnsi="FangSong" w:eastAsia="FangSong" w:cs="FangSong"/>
          <w:sz w:val="31"/>
          <w:szCs w:val="31"/>
          <w:spacing w:val="8"/>
        </w:rPr>
        <w:t>专家难以保证胜任的，可以由招标人直接确定。</w:t>
      </w:r>
    </w:p>
    <w:p>
      <w:pPr>
        <w:ind w:left="658"/>
        <w:spacing w:before="2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第十一条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评标专家应符合下列条件：</w:t>
      </w:r>
    </w:p>
    <w:p>
      <w:pPr>
        <w:ind w:left="32" w:right="26" w:firstLine="617"/>
        <w:spacing w:before="246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（一）从事相关专业领域工作满八年并具有高级职称或者同</w:t>
      </w:r>
      <w:r>
        <w:rPr>
          <w:rFonts w:ascii="FangSong" w:hAnsi="FangSong" w:eastAsia="FangSong" w:cs="FangSong"/>
          <w:sz w:val="31"/>
          <w:szCs w:val="31"/>
          <w:spacing w:val="3"/>
        </w:rPr>
        <w:t>等专业水平；</w:t>
      </w:r>
    </w:p>
    <w:p>
      <w:pPr>
        <w:ind w:left="31" w:right="23" w:firstLine="619"/>
        <w:spacing w:before="2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6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二）熟悉有关招标投标的法律法规，并具有与招标项目相</w:t>
      </w:r>
      <w:r>
        <w:rPr>
          <w:rFonts w:ascii="FangSong" w:hAnsi="FangSong" w:eastAsia="FangSong" w:cs="FangSong"/>
          <w:sz w:val="31"/>
          <w:szCs w:val="31"/>
          <w:spacing w:val="4"/>
        </w:rPr>
        <w:t>关的实践经验；</w:t>
      </w:r>
    </w:p>
    <w:p>
      <w:pPr>
        <w:ind w:left="650"/>
        <w:spacing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6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三）能够认真、公正、诚实、廉洁地履行职责。</w:t>
      </w:r>
    </w:p>
    <w:p>
      <w:pPr>
        <w:ind w:left="8154" w:hanging="7496"/>
        <w:spacing w:before="253" w:line="36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Hei" w:hAnsi="SimHei" w:eastAsia="SimHei" w:cs="SimHei"/>
          <w:sz w:val="31"/>
          <w:szCs w:val="31"/>
          <w:spacing w:val="6"/>
        </w:rPr>
        <w:t>第十二条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6"/>
        </w:rPr>
        <w:t>有下列情形之一的，不得担任评</w:t>
      </w:r>
      <w:r>
        <w:rPr>
          <w:rFonts w:ascii="FangSong" w:hAnsi="FangSong" w:eastAsia="FangSong" w:cs="FangSong"/>
          <w:sz w:val="31"/>
          <w:szCs w:val="31"/>
          <w:spacing w:val="5"/>
        </w:rPr>
        <w:t>标委员会成员：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9"/>
        </w:rPr>
        <w:t>-</w:t>
      </w:r>
      <w:r>
        <w:rPr>
          <w:rFonts w:ascii="SimSun" w:hAnsi="SimSun" w:eastAsia="SimSun" w:cs="SimSun"/>
          <w:sz w:val="28"/>
          <w:szCs w:val="28"/>
          <w:spacing w:val="18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9"/>
        </w:rPr>
        <w:t>3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9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6"/>
          <w:footerReference w:type="default" r:id="rId7"/>
          <w:pgSz w:w="11906" w:h="16839"/>
          <w:pgMar w:top="1975" w:right="1449" w:bottom="1334" w:left="1581" w:header="1274" w:footer="1000" w:gutter="0"/>
        </w:sectPr>
        <w:rPr/>
      </w:pPr>
    </w:p>
    <w:p>
      <w:pPr>
        <w:ind w:left="650"/>
        <w:spacing w:before="14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6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一）投标人或者投标人主要负责人的近亲属；</w:t>
      </w:r>
    </w:p>
    <w:p>
      <w:pPr>
        <w:ind w:left="650"/>
        <w:spacing w:before="250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6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二）项目主管部门或者行政监督部门的人员；</w:t>
      </w:r>
    </w:p>
    <w:p>
      <w:pPr>
        <w:ind w:left="45" w:right="2" w:firstLine="605"/>
        <w:spacing w:before="251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7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三）与投标人有经济利益关系，可能影响对投标公正评审</w:t>
      </w:r>
      <w:r>
        <w:rPr>
          <w:rFonts w:ascii="FangSong" w:hAnsi="FangSong" w:eastAsia="FangSong" w:cs="FangSong"/>
          <w:sz w:val="31"/>
          <w:szCs w:val="31"/>
          <w:spacing w:val="-16"/>
        </w:rPr>
        <w:t>的；</w:t>
      </w:r>
    </w:p>
    <w:p>
      <w:pPr>
        <w:ind w:left="27" w:right="2" w:firstLine="622"/>
        <w:spacing w:before="2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（</w:t>
      </w:r>
      <w:r>
        <w:rPr>
          <w:rFonts w:ascii="FangSong" w:hAnsi="FangSong" w:eastAsia="FangSong" w:cs="FangSong"/>
          <w:sz w:val="31"/>
          <w:szCs w:val="31"/>
          <w:spacing w:val="-4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四）曾因在招标、评标以及其他与招标投标有关活动中从</w:t>
      </w:r>
      <w:r>
        <w:rPr>
          <w:rFonts w:ascii="FangSong" w:hAnsi="FangSong" w:eastAsia="FangSong" w:cs="FangSong"/>
          <w:sz w:val="31"/>
          <w:szCs w:val="31"/>
          <w:spacing w:val="8"/>
        </w:rPr>
        <w:t>事违法行为而受过行政处罚或刑事处罚的。</w:t>
      </w:r>
    </w:p>
    <w:p>
      <w:pPr>
        <w:ind w:left="15" w:right="2" w:firstLine="643"/>
        <w:spacing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评标委员会成员有前款规定情形之一的，应当主动提出回</w:t>
      </w:r>
      <w:r>
        <w:rPr>
          <w:rFonts w:ascii="FangSong" w:hAnsi="FangSong" w:eastAsia="FangSong" w:cs="FangSong"/>
          <w:sz w:val="31"/>
          <w:szCs w:val="31"/>
          <w:spacing w:val="-1"/>
        </w:rPr>
        <w:t>避。</w:t>
      </w:r>
    </w:p>
    <w:p>
      <w:pPr>
        <w:ind w:left="41" w:right="2" w:firstLine="617"/>
        <w:spacing w:before="1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第十三条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评标委员会成员应当客观、公正地</w:t>
      </w:r>
      <w:r>
        <w:rPr>
          <w:rFonts w:ascii="FangSong" w:hAnsi="FangSong" w:eastAsia="FangSong" w:cs="FangSong"/>
          <w:sz w:val="31"/>
          <w:szCs w:val="31"/>
          <w:spacing w:val="4"/>
        </w:rPr>
        <w:t>履行职责，遵</w:t>
      </w:r>
      <w:r>
        <w:rPr>
          <w:rFonts w:ascii="FangSong" w:hAnsi="FangSong" w:eastAsia="FangSong" w:cs="FangSong"/>
          <w:sz w:val="31"/>
          <w:szCs w:val="31"/>
          <w:spacing w:val="7"/>
        </w:rPr>
        <w:t>守职业道德，对所提出的评审意见承担个人责任。</w:t>
      </w:r>
    </w:p>
    <w:p>
      <w:pPr>
        <w:ind w:left="20" w:firstLine="638"/>
        <w:spacing w:before="2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评标委员会成员不得与任何投标人或者与招标结果有利害</w:t>
      </w:r>
      <w:r>
        <w:rPr>
          <w:rFonts w:ascii="FangSong" w:hAnsi="FangSong" w:eastAsia="FangSong" w:cs="FangSong"/>
          <w:sz w:val="31"/>
          <w:szCs w:val="31"/>
          <w:spacing w:val="5"/>
        </w:rPr>
        <w:t>关系的人进行私下接触，不得收受投标人、中介人、其他利害关</w:t>
      </w:r>
      <w:r>
        <w:rPr>
          <w:rFonts w:ascii="FangSong" w:hAnsi="FangSong" w:eastAsia="FangSong" w:cs="FangSong"/>
          <w:sz w:val="31"/>
          <w:szCs w:val="31"/>
          <w:spacing w:val="5"/>
        </w:rPr>
        <w:t>系人的财物或者其他好处，不得向招标人征询其确定中标人的意</w:t>
      </w:r>
      <w:r>
        <w:rPr>
          <w:rFonts w:ascii="FangSong" w:hAnsi="FangSong" w:eastAsia="FangSong" w:cs="FangSong"/>
          <w:sz w:val="31"/>
          <w:szCs w:val="31"/>
          <w:spacing w:val="5"/>
        </w:rPr>
        <w:t>向，不得接受任何单位或者个人明示或者暗示提出的倾向或者排</w:t>
      </w:r>
      <w:r>
        <w:rPr>
          <w:rFonts w:ascii="FangSong" w:hAnsi="FangSong" w:eastAsia="FangSong" w:cs="FangSong"/>
          <w:sz w:val="31"/>
          <w:szCs w:val="31"/>
          <w:spacing w:val="5"/>
        </w:rPr>
        <w:t>斥特定投标人的要求，不得有其他不客观、不公正履行职务的行</w:t>
      </w:r>
      <w:r>
        <w:rPr>
          <w:rFonts w:ascii="FangSong" w:hAnsi="FangSong" w:eastAsia="FangSong" w:cs="FangSong"/>
          <w:sz w:val="31"/>
          <w:szCs w:val="31"/>
          <w:spacing w:val="-3"/>
        </w:rPr>
        <w:t>为。</w:t>
      </w:r>
    </w:p>
    <w:p>
      <w:pPr>
        <w:ind w:left="31" w:right="2" w:firstLine="627"/>
        <w:spacing w:before="2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评标委员会成员不得与任何投标人或者与招标结果有利害</w:t>
      </w:r>
      <w:r>
        <w:rPr>
          <w:rFonts w:ascii="FangSong" w:hAnsi="FangSong" w:eastAsia="FangSong" w:cs="FangSong"/>
          <w:sz w:val="31"/>
          <w:szCs w:val="31"/>
          <w:spacing w:val="5"/>
        </w:rPr>
        <w:t>关系的人进行私下接触，不得收受投标人、中介人、其</w:t>
      </w:r>
      <w:r>
        <w:rPr>
          <w:rFonts w:ascii="FangSong" w:hAnsi="FangSong" w:eastAsia="FangSong" w:cs="FangSong"/>
          <w:sz w:val="31"/>
          <w:szCs w:val="31"/>
          <w:spacing w:val="4"/>
        </w:rPr>
        <w:t>他利害关</w:t>
      </w:r>
      <w:r>
        <w:rPr>
          <w:rFonts w:ascii="FangSong" w:hAnsi="FangSong" w:eastAsia="FangSong" w:cs="FangSong"/>
          <w:sz w:val="31"/>
          <w:szCs w:val="31"/>
          <w:spacing w:val="6"/>
        </w:rPr>
        <w:t>系人的财物或者其他好处。</w:t>
      </w:r>
    </w:p>
    <w:p>
      <w:pPr>
        <w:ind w:left="18" w:right="2" w:firstLine="639"/>
        <w:spacing w:before="1" w:line="36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第十四条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评标委员会成员和与评标活动有关的工</w:t>
      </w:r>
      <w:r>
        <w:rPr>
          <w:rFonts w:ascii="FangSong" w:hAnsi="FangSong" w:eastAsia="FangSong" w:cs="FangSong"/>
          <w:sz w:val="31"/>
          <w:szCs w:val="31"/>
          <w:spacing w:val="16"/>
        </w:rPr>
        <w:t>作人员</w:t>
      </w:r>
      <w:r>
        <w:rPr>
          <w:rFonts w:ascii="SimSun" w:hAnsi="SimSun" w:eastAsia="SimSun" w:cs="SimSun"/>
          <w:sz w:val="28"/>
          <w:szCs w:val="28"/>
          <w:spacing w:val="-6"/>
        </w:rPr>
        <w:t>-</w:t>
      </w:r>
      <w:r>
        <w:rPr>
          <w:rFonts w:ascii="SimSun" w:hAnsi="SimSun" w:eastAsia="SimSun" w:cs="SimSun"/>
          <w:sz w:val="28"/>
          <w:szCs w:val="28"/>
          <w:spacing w:val="1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6"/>
        </w:rPr>
        <w:t>4</w:t>
      </w:r>
      <w:r>
        <w:rPr>
          <w:rFonts w:ascii="SimSun" w:hAnsi="SimSun" w:eastAsia="SimSun" w:cs="SimSun"/>
          <w:sz w:val="28"/>
          <w:szCs w:val="28"/>
          <w:spacing w:val="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6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9"/>
          <w:footerReference w:type="default" r:id="rId10"/>
          <w:pgSz w:w="11906" w:h="16839"/>
          <w:pgMar w:top="1975" w:right="1473" w:bottom="1334" w:left="1581" w:header="1274" w:footer="1000" w:gutter="0"/>
        </w:sectPr>
        <w:rPr/>
      </w:pPr>
    </w:p>
    <w:p>
      <w:pPr>
        <w:ind w:left="35" w:right="24" w:hanging="11"/>
        <w:spacing w:before="139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不得透露对投标文件的评审和比较、中标候选人的推荐情况以及</w:t>
      </w:r>
      <w:r>
        <w:rPr>
          <w:rFonts w:ascii="FangSong" w:hAnsi="FangSong" w:eastAsia="FangSong" w:cs="FangSong"/>
          <w:sz w:val="31"/>
          <w:szCs w:val="31"/>
          <w:spacing w:val="6"/>
        </w:rPr>
        <w:t>与评标有关的其他情况。</w:t>
      </w:r>
    </w:p>
    <w:p>
      <w:pPr>
        <w:ind w:left="27" w:right="24" w:firstLine="639"/>
        <w:spacing w:before="1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前款所称与评标活动有关的工作人员，是指</w:t>
      </w:r>
      <w:r>
        <w:rPr>
          <w:rFonts w:ascii="FangSong" w:hAnsi="FangSong" w:eastAsia="FangSong" w:cs="FangSong"/>
          <w:sz w:val="31"/>
          <w:szCs w:val="31"/>
          <w:spacing w:val="4"/>
        </w:rPr>
        <w:t>评标委员会成员</w:t>
      </w:r>
      <w:r>
        <w:rPr>
          <w:rFonts w:ascii="FangSong" w:hAnsi="FangSong" w:eastAsia="FangSong" w:cs="FangSong"/>
          <w:sz w:val="31"/>
          <w:szCs w:val="31"/>
          <w:spacing w:val="16"/>
        </w:rPr>
        <w:t>以外的因参与评标监督工作或者事务性工作而知悉有关评标情</w:t>
      </w:r>
      <w:r>
        <w:rPr>
          <w:rFonts w:ascii="FangSong" w:hAnsi="FangSong" w:eastAsia="FangSong" w:cs="FangSong"/>
          <w:sz w:val="31"/>
          <w:szCs w:val="31"/>
          <w:spacing w:val="5"/>
        </w:rPr>
        <w:t>况的所有人员。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2281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第三章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评标的准备与初步评审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16" w:right="27" w:firstLine="642"/>
        <w:spacing w:before="101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第十五条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评标委员会成员应当编制供评标使用的</w:t>
      </w:r>
      <w:r>
        <w:rPr>
          <w:rFonts w:ascii="FangSong" w:hAnsi="FangSong" w:eastAsia="FangSong" w:cs="FangSong"/>
          <w:sz w:val="31"/>
          <w:szCs w:val="31"/>
          <w:spacing w:val="16"/>
        </w:rPr>
        <w:t>相应表</w:t>
      </w:r>
      <w:r>
        <w:rPr>
          <w:rFonts w:ascii="FangSong" w:hAnsi="FangSong" w:eastAsia="FangSong" w:cs="FangSong"/>
          <w:sz w:val="31"/>
          <w:szCs w:val="31"/>
          <w:spacing w:val="9"/>
        </w:rPr>
        <w:t>格，认真研究招标文件，至少应了解和熟悉以下内容：</w:t>
      </w:r>
    </w:p>
    <w:p>
      <w:pPr>
        <w:ind w:left="650"/>
        <w:spacing w:before="6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（</w:t>
      </w:r>
      <w:r>
        <w:rPr>
          <w:rFonts w:ascii="FangSong" w:hAnsi="FangSong" w:eastAsia="FangSong" w:cs="FangSong"/>
          <w:sz w:val="31"/>
          <w:szCs w:val="31"/>
          <w:spacing w:val="-7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一）招标的目标；</w:t>
      </w:r>
    </w:p>
    <w:p>
      <w:pPr>
        <w:ind w:left="650"/>
        <w:spacing w:before="250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</w:t>
      </w:r>
      <w:r>
        <w:rPr>
          <w:rFonts w:ascii="FangSong" w:hAnsi="FangSong" w:eastAsia="FangSong" w:cs="FangSong"/>
          <w:sz w:val="31"/>
          <w:szCs w:val="31"/>
          <w:spacing w:val="-7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二）招标项目的范围和性质；</w:t>
      </w:r>
    </w:p>
    <w:p>
      <w:pPr>
        <w:spacing w:before="255" w:line="222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</w:t>
      </w:r>
      <w:r>
        <w:rPr>
          <w:rFonts w:ascii="FangSong" w:hAnsi="FangSong" w:eastAsia="FangSong" w:cs="FangSong"/>
          <w:sz w:val="31"/>
          <w:szCs w:val="31"/>
          <w:spacing w:val="-6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三）招标文件中规定的主要技术要求、标准和商务条款；</w:t>
      </w:r>
    </w:p>
    <w:p>
      <w:pPr>
        <w:ind w:left="14" w:right="27" w:firstLine="636"/>
        <w:spacing w:before="25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（</w:t>
      </w:r>
      <w:r>
        <w:rPr>
          <w:rFonts w:ascii="FangSong" w:hAnsi="FangSong" w:eastAsia="FangSong" w:cs="FangSong"/>
          <w:sz w:val="31"/>
          <w:szCs w:val="31"/>
          <w:spacing w:val="-4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四）招标文件规定的评标标准、评标方法和在评标过程中</w:t>
      </w:r>
      <w:r>
        <w:rPr>
          <w:rFonts w:ascii="FangSong" w:hAnsi="FangSong" w:eastAsia="FangSong" w:cs="FangSong"/>
          <w:sz w:val="31"/>
          <w:szCs w:val="31"/>
          <w:spacing w:val="7"/>
        </w:rPr>
        <w:t>考虑的相关因素。</w:t>
      </w:r>
    </w:p>
    <w:p>
      <w:pPr>
        <w:ind w:left="25" w:right="27" w:firstLine="633"/>
        <w:spacing w:before="4" w:line="37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第十六条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招标人或者其委托的招标代理机构应当</w:t>
      </w:r>
      <w:r>
        <w:rPr>
          <w:rFonts w:ascii="FangSong" w:hAnsi="FangSong" w:eastAsia="FangSong" w:cs="FangSong"/>
          <w:sz w:val="31"/>
          <w:szCs w:val="31"/>
          <w:spacing w:val="16"/>
        </w:rPr>
        <w:t>向评标</w:t>
      </w:r>
      <w:r>
        <w:rPr>
          <w:rFonts w:ascii="FangSong" w:hAnsi="FangSong" w:eastAsia="FangSong" w:cs="FangSong"/>
          <w:sz w:val="31"/>
          <w:szCs w:val="31"/>
          <w:spacing w:val="5"/>
        </w:rPr>
        <w:t>委员会提供评标所需的重要信息和数据，但不得带有明示或者暗</w:t>
      </w:r>
      <w:r>
        <w:rPr>
          <w:rFonts w:ascii="FangSong" w:hAnsi="FangSong" w:eastAsia="FangSong" w:cs="FangSong"/>
          <w:sz w:val="31"/>
          <w:szCs w:val="31"/>
          <w:spacing w:val="8"/>
        </w:rPr>
        <w:t>示倾向或者排斥特定投标人的信息。</w:t>
      </w:r>
    </w:p>
    <w:p>
      <w:pPr>
        <w:ind w:left="27" w:right="24" w:firstLine="635"/>
        <w:spacing w:before="4" w:line="37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招标人设有标底的，标底在开标前应当保密，并在</w:t>
      </w:r>
      <w:r>
        <w:rPr>
          <w:rFonts w:ascii="FangSong" w:hAnsi="FangSong" w:eastAsia="FangSong" w:cs="FangSong"/>
          <w:sz w:val="31"/>
          <w:szCs w:val="31"/>
          <w:spacing w:val="4"/>
        </w:rPr>
        <w:t>评标时作</w:t>
      </w:r>
      <w:r>
        <w:rPr>
          <w:rFonts w:ascii="FangSong" w:hAnsi="FangSong" w:eastAsia="FangSong" w:cs="FangSong"/>
          <w:sz w:val="31"/>
          <w:szCs w:val="31"/>
          <w:spacing w:val="1"/>
        </w:rPr>
        <w:t>为参考。</w:t>
      </w:r>
    </w:p>
    <w:p>
      <w:pPr>
        <w:ind w:right="22"/>
        <w:spacing w:before="107" w:line="241" w:lineRule="auto"/>
        <w:jc w:val="right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9"/>
        </w:rPr>
        <w:t>-</w:t>
      </w:r>
      <w:r>
        <w:rPr>
          <w:rFonts w:ascii="SimSun" w:hAnsi="SimSun" w:eastAsia="SimSun" w:cs="SimSun"/>
          <w:sz w:val="28"/>
          <w:szCs w:val="28"/>
          <w:spacing w:val="18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9"/>
        </w:rPr>
        <w:t>5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9"/>
        </w:rPr>
        <w:t>-</w:t>
      </w:r>
    </w:p>
    <w:p>
      <w:pPr>
        <w:ind w:firstLine="6"/>
        <w:spacing w:before="80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12"/>
          <w:footerReference w:type="default" r:id="rId13"/>
          <w:pgSz w:w="11906" w:h="16839"/>
          <w:pgMar w:top="1975" w:right="1448" w:bottom="1334" w:left="1581" w:header="1274" w:footer="1000" w:gutter="0"/>
        </w:sectPr>
        <w:rPr/>
      </w:pPr>
    </w:p>
    <w:p>
      <w:pPr>
        <w:ind w:left="21" w:right="2" w:firstLine="636"/>
        <w:spacing w:before="139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第十七条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评标委员会应当根据招标文件规定的评</w:t>
      </w:r>
      <w:r>
        <w:rPr>
          <w:rFonts w:ascii="FangSong" w:hAnsi="FangSong" w:eastAsia="FangSong" w:cs="FangSong"/>
          <w:sz w:val="31"/>
          <w:szCs w:val="31"/>
          <w:spacing w:val="16"/>
        </w:rPr>
        <w:t>标标准</w:t>
      </w:r>
      <w:r>
        <w:rPr>
          <w:rFonts w:ascii="FangSong" w:hAnsi="FangSong" w:eastAsia="FangSong" w:cs="FangSong"/>
          <w:sz w:val="31"/>
          <w:szCs w:val="31"/>
          <w:spacing w:val="5"/>
        </w:rPr>
        <w:t>和方法，对投标文件进行系统地评审和比较。招标文件中没有规</w:t>
      </w:r>
      <w:r>
        <w:rPr>
          <w:rFonts w:ascii="FangSong" w:hAnsi="FangSong" w:eastAsia="FangSong" w:cs="FangSong"/>
          <w:sz w:val="31"/>
          <w:szCs w:val="31"/>
          <w:spacing w:val="8"/>
        </w:rPr>
        <w:t>定的标准和方法不得作为评标的依据。</w:t>
      </w:r>
    </w:p>
    <w:p>
      <w:pPr>
        <w:ind w:left="17" w:right="2" w:firstLine="645"/>
        <w:spacing w:before="6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招标文件中规定的评标标准和评标方法应当合</w:t>
      </w:r>
      <w:r>
        <w:rPr>
          <w:rFonts w:ascii="FangSong" w:hAnsi="FangSong" w:eastAsia="FangSong" w:cs="FangSong"/>
          <w:sz w:val="31"/>
          <w:szCs w:val="31"/>
          <w:spacing w:val="4"/>
        </w:rPr>
        <w:t>理，不得含有</w:t>
      </w:r>
      <w:r>
        <w:rPr>
          <w:rFonts w:ascii="FangSong" w:hAnsi="FangSong" w:eastAsia="FangSong" w:cs="FangSong"/>
          <w:sz w:val="31"/>
          <w:szCs w:val="31"/>
          <w:spacing w:val="5"/>
        </w:rPr>
        <w:t>倾向或者排斥潜在投标人的内容，不得妨碍或者限制投标人之间</w:t>
      </w:r>
      <w:r>
        <w:rPr>
          <w:rFonts w:ascii="FangSong" w:hAnsi="FangSong" w:eastAsia="FangSong" w:cs="FangSong"/>
          <w:sz w:val="31"/>
          <w:szCs w:val="31"/>
          <w:spacing w:val="4"/>
        </w:rPr>
        <w:t>的竞争。</w:t>
      </w:r>
    </w:p>
    <w:p>
      <w:pPr>
        <w:ind w:left="19" w:right="2" w:firstLine="639"/>
        <w:spacing w:before="3" w:line="370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第十八条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评标委员会应当按照投标报价的高低或</w:t>
      </w:r>
      <w:r>
        <w:rPr>
          <w:rFonts w:ascii="FangSong" w:hAnsi="FangSong" w:eastAsia="FangSong" w:cs="FangSong"/>
          <w:sz w:val="31"/>
          <w:szCs w:val="31"/>
          <w:spacing w:val="16"/>
        </w:rPr>
        <w:t>者招标</w:t>
      </w:r>
      <w:r>
        <w:rPr>
          <w:rFonts w:ascii="FangSong" w:hAnsi="FangSong" w:eastAsia="FangSong" w:cs="FangSong"/>
          <w:sz w:val="31"/>
          <w:szCs w:val="31"/>
          <w:spacing w:val="5"/>
        </w:rPr>
        <w:t>文件规定的其他方法对投标文件排序。以多种货币报价的，应当</w:t>
      </w:r>
      <w:r>
        <w:rPr>
          <w:rFonts w:ascii="FangSong" w:hAnsi="FangSong" w:eastAsia="FangSong" w:cs="FangSong"/>
          <w:sz w:val="31"/>
          <w:szCs w:val="31"/>
          <w:spacing w:val="9"/>
        </w:rPr>
        <w:t>按照中国银行在开标日公布的汇率中间价换算成人民币。</w:t>
      </w:r>
    </w:p>
    <w:p>
      <w:pPr>
        <w:ind w:left="45" w:right="2" w:firstLine="618"/>
        <w:spacing w:before="6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招标文件应当对汇率标准和汇率风险作出规定。未作规定</w:t>
      </w:r>
      <w:r>
        <w:rPr>
          <w:rFonts w:ascii="FangSong" w:hAnsi="FangSong" w:eastAsia="FangSong" w:cs="FangSong"/>
          <w:sz w:val="31"/>
          <w:szCs w:val="31"/>
          <w:spacing w:val="6"/>
        </w:rPr>
        <w:t>的，汇率风险由投标人承担。</w:t>
      </w:r>
    </w:p>
    <w:p>
      <w:pPr>
        <w:ind w:left="14" w:firstLine="644"/>
        <w:spacing w:before="4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第十九条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评标委员会可以书面方式要求投标人对</w:t>
      </w:r>
      <w:r>
        <w:rPr>
          <w:rFonts w:ascii="FangSong" w:hAnsi="FangSong" w:eastAsia="FangSong" w:cs="FangSong"/>
          <w:sz w:val="31"/>
          <w:szCs w:val="31"/>
          <w:spacing w:val="16"/>
        </w:rPr>
        <w:t>投标文</w:t>
      </w:r>
      <w:r>
        <w:rPr>
          <w:rFonts w:ascii="FangSong" w:hAnsi="FangSong" w:eastAsia="FangSong" w:cs="FangSong"/>
          <w:sz w:val="31"/>
          <w:szCs w:val="31"/>
          <w:spacing w:val="5"/>
        </w:rPr>
        <w:t>件中含义不明确、对同类问题表述不一致或者有明显文字和计算</w:t>
      </w:r>
      <w:r>
        <w:rPr>
          <w:rFonts w:ascii="FangSong" w:hAnsi="FangSong" w:eastAsia="FangSong" w:cs="FangSong"/>
          <w:sz w:val="31"/>
          <w:szCs w:val="31"/>
          <w:spacing w:val="5"/>
        </w:rPr>
        <w:t>错误的内容作必要的澄清、说明或者补正。澄清、说明或者补正</w:t>
      </w:r>
      <w:r>
        <w:rPr>
          <w:rFonts w:ascii="FangSong" w:hAnsi="FangSong" w:eastAsia="FangSong" w:cs="FangSong"/>
          <w:sz w:val="31"/>
          <w:szCs w:val="31"/>
          <w:spacing w:val="17"/>
        </w:rPr>
        <w:t>应以书面方式进行并不得超出投标文件的范围或者改变投标文</w:t>
      </w:r>
      <w:r>
        <w:rPr>
          <w:rFonts w:ascii="FangSong" w:hAnsi="FangSong" w:eastAsia="FangSong" w:cs="FangSong"/>
          <w:sz w:val="31"/>
          <w:szCs w:val="31"/>
          <w:spacing w:val="7"/>
        </w:rPr>
        <w:t>件的实质性内容。</w:t>
      </w:r>
    </w:p>
    <w:p>
      <w:pPr>
        <w:ind w:left="24" w:firstLine="638"/>
        <w:spacing w:before="2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投标文件中的大写金额和小写金额不一致的，以大写金</w:t>
      </w:r>
      <w:r>
        <w:rPr>
          <w:rFonts w:ascii="FangSong" w:hAnsi="FangSong" w:eastAsia="FangSong" w:cs="FangSong"/>
          <w:sz w:val="31"/>
          <w:szCs w:val="31"/>
          <w:spacing w:val="4"/>
        </w:rPr>
        <w:t>额为</w:t>
      </w:r>
      <w:r>
        <w:rPr>
          <w:rFonts w:ascii="FangSong" w:hAnsi="FangSong" w:eastAsia="FangSong" w:cs="FangSong"/>
          <w:sz w:val="31"/>
          <w:szCs w:val="31"/>
          <w:spacing w:val="5"/>
        </w:rPr>
        <w:t>准；总价金额与单价金额不一致的，以单价金额为准，但单价金</w:t>
      </w:r>
      <w:r>
        <w:rPr>
          <w:rFonts w:ascii="FangSong" w:hAnsi="FangSong" w:eastAsia="FangSong" w:cs="FangSong"/>
          <w:sz w:val="31"/>
          <w:szCs w:val="31"/>
          <w:spacing w:val="5"/>
        </w:rPr>
        <w:t>额小数点有明显错误的除外；对不同文字文本投标文件的解释发</w:t>
      </w:r>
      <w:r>
        <w:rPr>
          <w:rFonts w:ascii="FangSong" w:hAnsi="FangSong" w:eastAsia="FangSong" w:cs="FangSong"/>
          <w:sz w:val="31"/>
          <w:szCs w:val="31"/>
          <w:spacing w:val="2"/>
        </w:rPr>
        <w:t>生异议的，</w:t>
      </w:r>
      <w:r>
        <w:rPr>
          <w:rFonts w:ascii="FangSong" w:hAnsi="FangSong" w:eastAsia="FangSong" w:cs="FangSong"/>
          <w:sz w:val="31"/>
          <w:szCs w:val="31"/>
          <w:spacing w:val="-8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以中文文本为准。</w:t>
      </w:r>
    </w:p>
    <w:p>
      <w:pPr>
        <w:ind w:left="18"/>
        <w:spacing w:before="108" w:line="241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7"/>
        </w:rPr>
        <w:t>-</w:t>
      </w:r>
      <w:r>
        <w:rPr>
          <w:rFonts w:ascii="SimSun" w:hAnsi="SimSun" w:eastAsia="SimSun" w:cs="SimSun"/>
          <w:sz w:val="28"/>
          <w:szCs w:val="28"/>
          <w:spacing w:val="1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7"/>
        </w:rPr>
        <w:t>6</w:t>
      </w:r>
      <w:r>
        <w:rPr>
          <w:rFonts w:ascii="SimSun" w:hAnsi="SimSun" w:eastAsia="SimSun" w:cs="SimSun"/>
          <w:sz w:val="28"/>
          <w:szCs w:val="28"/>
          <w:spacing w:val="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7"/>
        </w:rPr>
        <w:t>-</w:t>
      </w:r>
    </w:p>
    <w:p>
      <w:pPr>
        <w:ind w:firstLine="6"/>
        <w:spacing w:before="79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15"/>
          <w:footerReference w:type="default" r:id="rId16"/>
          <w:pgSz w:w="11906" w:h="16839"/>
          <w:pgMar w:top="1975" w:right="1473" w:bottom="1334" w:left="1581" w:header="1274" w:footer="1000" w:gutter="0"/>
        </w:sectPr>
        <w:rPr/>
      </w:pPr>
    </w:p>
    <w:p>
      <w:pPr>
        <w:ind w:left="12" w:right="36" w:firstLine="645"/>
        <w:spacing w:before="137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第二十条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在评标过程中，评标委员会发现投</w:t>
      </w:r>
      <w:r>
        <w:rPr>
          <w:rFonts w:ascii="FangSong" w:hAnsi="FangSong" w:eastAsia="FangSong" w:cs="FangSong"/>
          <w:sz w:val="31"/>
          <w:szCs w:val="31"/>
          <w:spacing w:val="4"/>
        </w:rPr>
        <w:t>标人以他人的</w:t>
      </w:r>
      <w:r>
        <w:rPr>
          <w:rFonts w:ascii="FangSong" w:hAnsi="FangSong" w:eastAsia="FangSong" w:cs="FangSong"/>
          <w:sz w:val="31"/>
          <w:szCs w:val="31"/>
          <w:spacing w:val="5"/>
        </w:rPr>
        <w:t>名义投标、串通投标、以行贿手段谋取中标或者以其他弄虚作假</w:t>
      </w:r>
      <w:r>
        <w:rPr>
          <w:rFonts w:ascii="FangSong" w:hAnsi="FangSong" w:eastAsia="FangSong" w:cs="FangSong"/>
          <w:sz w:val="31"/>
          <w:szCs w:val="31"/>
          <w:spacing w:val="8"/>
        </w:rPr>
        <w:t>方式投标的，应当否决该投标人的投标。</w:t>
      </w:r>
    </w:p>
    <w:p>
      <w:pPr>
        <w:ind w:left="21" w:firstLine="636"/>
        <w:spacing w:before="6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第二十一条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在评标过程中，评标委员会发现</w:t>
      </w:r>
      <w:r>
        <w:rPr>
          <w:rFonts w:ascii="FangSong" w:hAnsi="FangSong" w:eastAsia="FangSong" w:cs="FangSong"/>
          <w:sz w:val="31"/>
          <w:szCs w:val="31"/>
          <w:spacing w:val="4"/>
        </w:rPr>
        <w:t>投标人的报价</w:t>
      </w:r>
      <w:r>
        <w:rPr>
          <w:rFonts w:ascii="FangSong" w:hAnsi="FangSong" w:eastAsia="FangSong" w:cs="FangSong"/>
          <w:sz w:val="31"/>
          <w:szCs w:val="31"/>
          <w:spacing w:val="5"/>
        </w:rPr>
        <w:t>明显低于其他投标报价或者在设有标底时明显低于标底，使得其</w:t>
      </w:r>
      <w:r>
        <w:rPr>
          <w:rFonts w:ascii="FangSong" w:hAnsi="FangSong" w:eastAsia="FangSong" w:cs="FangSong"/>
          <w:sz w:val="31"/>
          <w:szCs w:val="31"/>
          <w:spacing w:val="5"/>
        </w:rPr>
        <w:t>投标报价可能低于其个别成本的，应当要求该投标人作出书面说</w:t>
      </w:r>
      <w:r>
        <w:rPr>
          <w:rFonts w:ascii="FangSong" w:hAnsi="FangSong" w:eastAsia="FangSong" w:cs="FangSong"/>
          <w:sz w:val="31"/>
          <w:szCs w:val="31"/>
          <w:spacing w:val="5"/>
        </w:rPr>
        <w:t>明并提供相关证明材料。投标人不能合理说明或者不能提供相关</w:t>
      </w:r>
      <w:r>
        <w:rPr>
          <w:rFonts w:ascii="FangSong" w:hAnsi="FangSong" w:eastAsia="FangSong" w:cs="FangSong"/>
          <w:sz w:val="31"/>
          <w:szCs w:val="31"/>
          <w:spacing w:val="4"/>
        </w:rPr>
        <w:t>证明材料的，</w:t>
      </w:r>
      <w:r>
        <w:rPr>
          <w:rFonts w:ascii="FangSong" w:hAnsi="FangSong" w:eastAsia="FangSong" w:cs="FangSong"/>
          <w:sz w:val="31"/>
          <w:szCs w:val="31"/>
          <w:spacing w:val="-8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由评标委员会认定该投标人以低于成本报价竞标，</w:t>
      </w:r>
      <w:r>
        <w:rPr>
          <w:rFonts w:ascii="FangSong" w:hAnsi="FangSong" w:eastAsia="FangSong" w:cs="FangSong"/>
          <w:sz w:val="31"/>
          <w:szCs w:val="31"/>
          <w:spacing w:val="6"/>
        </w:rPr>
        <w:t>应当否决其投标。</w:t>
      </w:r>
    </w:p>
    <w:p>
      <w:pPr>
        <w:ind w:left="27" w:right="38" w:firstLine="630"/>
        <w:spacing w:before="2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第二十二条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投标人资格条件不符合国家有关规定</w:t>
      </w:r>
      <w:r>
        <w:rPr>
          <w:rFonts w:ascii="FangSong" w:hAnsi="FangSong" w:eastAsia="FangSong" w:cs="FangSong"/>
          <w:sz w:val="31"/>
          <w:szCs w:val="31"/>
          <w:spacing w:val="16"/>
        </w:rPr>
        <w:t>和招标</w:t>
      </w:r>
      <w:r>
        <w:rPr>
          <w:rFonts w:ascii="FangSong" w:hAnsi="FangSong" w:eastAsia="FangSong" w:cs="FangSong"/>
          <w:sz w:val="31"/>
          <w:szCs w:val="31"/>
          <w:spacing w:val="5"/>
        </w:rPr>
        <w:t>文件要求的，或者拒不按照要求对投标文件进行澄清、说明或者</w:t>
      </w:r>
      <w:r>
        <w:rPr>
          <w:rFonts w:ascii="FangSong" w:hAnsi="FangSong" w:eastAsia="FangSong" w:cs="FangSong"/>
          <w:sz w:val="31"/>
          <w:szCs w:val="31"/>
          <w:spacing w:val="8"/>
        </w:rPr>
        <w:t>补正的，评标委员会可以否决其投标。</w:t>
      </w:r>
    </w:p>
    <w:p>
      <w:pPr>
        <w:ind w:left="15" w:right="38" w:firstLine="643"/>
        <w:spacing w:before="3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第二十三条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评标委员会应当审查每一投标文件是</w:t>
      </w:r>
      <w:r>
        <w:rPr>
          <w:rFonts w:ascii="FangSong" w:hAnsi="FangSong" w:eastAsia="FangSong" w:cs="FangSong"/>
          <w:sz w:val="31"/>
          <w:szCs w:val="31"/>
          <w:spacing w:val="16"/>
        </w:rPr>
        <w:t>否对招</w:t>
      </w:r>
      <w:r>
        <w:rPr>
          <w:rFonts w:ascii="FangSong" w:hAnsi="FangSong" w:eastAsia="FangSong" w:cs="FangSong"/>
          <w:sz w:val="31"/>
          <w:szCs w:val="31"/>
          <w:spacing w:val="5"/>
        </w:rPr>
        <w:t>标文件提出的所有实质性要求和条件作出响应。未能在实质上响</w:t>
      </w:r>
      <w:r>
        <w:rPr>
          <w:rFonts w:ascii="FangSong" w:hAnsi="FangSong" w:eastAsia="FangSong" w:cs="FangSong"/>
          <w:sz w:val="31"/>
          <w:szCs w:val="31"/>
          <w:spacing w:val="8"/>
        </w:rPr>
        <w:t>应的投标，应当予以否决。</w:t>
      </w:r>
    </w:p>
    <w:p>
      <w:pPr>
        <w:ind w:left="58" w:right="35" w:firstLine="599"/>
        <w:spacing w:before="1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第二十四条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评标委员会应当根据招标文件，审查</w:t>
      </w:r>
      <w:r>
        <w:rPr>
          <w:rFonts w:ascii="FangSong" w:hAnsi="FangSong" w:eastAsia="FangSong" w:cs="FangSong"/>
          <w:sz w:val="31"/>
          <w:szCs w:val="31"/>
          <w:spacing w:val="4"/>
        </w:rPr>
        <w:t>并逐项列</w:t>
      </w:r>
      <w:r>
        <w:rPr>
          <w:rFonts w:ascii="FangSong" w:hAnsi="FangSong" w:eastAsia="FangSong" w:cs="FangSong"/>
          <w:sz w:val="31"/>
          <w:szCs w:val="31"/>
          <w:spacing w:val="5"/>
        </w:rPr>
        <w:t>出投标文件的全部投标偏差。</w:t>
      </w:r>
    </w:p>
    <w:p>
      <w:pPr>
        <w:ind w:left="662"/>
        <w:spacing w:before="6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投标偏差分为重大偏差和细微偏差。</w:t>
      </w:r>
    </w:p>
    <w:p>
      <w:pPr>
        <w:ind w:left="658"/>
        <w:spacing w:before="250" w:line="22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第二十五条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下列情况属于重大偏差：</w:t>
      </w:r>
    </w:p>
    <w:p>
      <w:pPr>
        <w:ind w:left="8154" w:right="38" w:hanging="7504"/>
        <w:spacing w:before="245" w:line="369" w:lineRule="auto"/>
        <w:rPr>
          <w:rFonts w:ascii="SimSun" w:hAnsi="SimSun" w:eastAsia="SimSun" w:cs="SimSun"/>
          <w:sz w:val="28"/>
          <w:szCs w:val="28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（一）没有按照招标文件要求提供投标担保或者所提供的投</w:t>
      </w:r>
      <w:r>
        <w:rPr>
          <w:rFonts w:ascii="SimSun" w:hAnsi="SimSun" w:eastAsia="SimSun" w:cs="SimSun"/>
          <w:sz w:val="28"/>
          <w:szCs w:val="28"/>
          <w:spacing w:val="-12"/>
        </w:rPr>
        <w:t>-</w:t>
      </w:r>
      <w:r>
        <w:rPr>
          <w:rFonts w:ascii="SimSun" w:hAnsi="SimSun" w:eastAsia="SimSun" w:cs="SimSun"/>
          <w:sz w:val="28"/>
          <w:szCs w:val="28"/>
          <w:spacing w:val="1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2"/>
        </w:rPr>
        <w:t>7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2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18"/>
          <w:footerReference w:type="default" r:id="rId19"/>
          <w:pgSz w:w="11906" w:h="16839"/>
          <w:pgMar w:top="1975" w:right="1437" w:bottom="1334" w:left="1581" w:header="1274" w:footer="1000" w:gutter="0"/>
        </w:sectPr>
        <w:rPr/>
      </w:pPr>
    </w:p>
    <w:p>
      <w:pPr>
        <w:ind w:left="15"/>
        <w:spacing w:before="140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标担保有瑕疵；</w:t>
      </w:r>
    </w:p>
    <w:p>
      <w:pPr>
        <w:ind w:left="650"/>
        <w:spacing w:before="253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</w:t>
      </w:r>
      <w:r>
        <w:rPr>
          <w:rFonts w:ascii="FangSong" w:hAnsi="FangSong" w:eastAsia="FangSong" w:cs="FangSong"/>
          <w:sz w:val="31"/>
          <w:szCs w:val="31"/>
          <w:spacing w:val="-7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二）投标文件没有投标人授权代表签字和加盖公章；</w:t>
      </w:r>
    </w:p>
    <w:p>
      <w:pPr>
        <w:ind w:left="45" w:right="2" w:firstLine="605"/>
        <w:spacing w:before="249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7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三）投标文件载明的招标项目完成期限超过招标文件规定</w:t>
      </w:r>
      <w:r>
        <w:rPr>
          <w:rFonts w:ascii="FangSong" w:hAnsi="FangSong" w:eastAsia="FangSong" w:cs="FangSong"/>
          <w:sz w:val="31"/>
          <w:szCs w:val="31"/>
          <w:spacing w:val="-3"/>
        </w:rPr>
        <w:t>的期限；</w:t>
      </w:r>
    </w:p>
    <w:p>
      <w:pPr>
        <w:ind w:left="650"/>
        <w:spacing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（</w:t>
      </w:r>
      <w:r>
        <w:rPr>
          <w:rFonts w:ascii="FangSong" w:hAnsi="FangSong" w:eastAsia="FangSong" w:cs="FangSong"/>
          <w:sz w:val="31"/>
          <w:szCs w:val="31"/>
          <w:spacing w:val="-4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四）明显不符合技术规格、技术标准的要求；</w:t>
      </w:r>
    </w:p>
    <w:p>
      <w:pPr>
        <w:ind w:left="26" w:firstLine="624"/>
        <w:spacing w:before="251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（五）投标文件载明的货物包装方式、检验标准和方法等不</w:t>
      </w:r>
      <w:r>
        <w:rPr>
          <w:rFonts w:ascii="FangSong" w:hAnsi="FangSong" w:eastAsia="FangSong" w:cs="FangSong"/>
          <w:sz w:val="31"/>
          <w:szCs w:val="31"/>
          <w:spacing w:val="6"/>
        </w:rPr>
        <w:t>符合招标文件的要求；</w:t>
      </w:r>
    </w:p>
    <w:p>
      <w:pPr>
        <w:ind w:left="650"/>
        <w:spacing w:before="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7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六）投标文件附有招标人不能接受的条件；</w:t>
      </w:r>
    </w:p>
    <w:p>
      <w:pPr>
        <w:ind w:left="650"/>
        <w:spacing w:before="252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（七）不符合招标文件中规定的其他实质性要求。</w:t>
      </w:r>
    </w:p>
    <w:p>
      <w:pPr>
        <w:ind w:left="27" w:right="2" w:firstLine="634"/>
        <w:spacing w:before="256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投标文件有上述情形之一的，为未能对招标文件</w:t>
      </w:r>
      <w:r>
        <w:rPr>
          <w:rFonts w:ascii="FangSong" w:hAnsi="FangSong" w:eastAsia="FangSong" w:cs="FangSong"/>
          <w:sz w:val="31"/>
          <w:szCs w:val="31"/>
          <w:spacing w:val="4"/>
        </w:rPr>
        <w:t>作出实质性</w:t>
      </w:r>
      <w:r>
        <w:rPr>
          <w:rFonts w:ascii="FangSong" w:hAnsi="FangSong" w:eastAsia="FangSong" w:cs="FangSong"/>
          <w:sz w:val="31"/>
          <w:szCs w:val="31"/>
          <w:spacing w:val="5"/>
        </w:rPr>
        <w:t>响应，并按本规定第二十三条规定作否决投标处理。招标文件对</w:t>
      </w:r>
      <w:r>
        <w:rPr>
          <w:rFonts w:ascii="FangSong" w:hAnsi="FangSong" w:eastAsia="FangSong" w:cs="FangSong"/>
          <w:sz w:val="31"/>
          <w:szCs w:val="31"/>
          <w:spacing w:val="7"/>
        </w:rPr>
        <w:t>重大偏差另有规定的，从其规定。</w:t>
      </w:r>
    </w:p>
    <w:p>
      <w:pPr>
        <w:ind w:left="14" w:firstLine="644"/>
        <w:spacing w:before="3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第二十六条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细微偏差是指投标文件在实质上响应</w:t>
      </w:r>
      <w:r>
        <w:rPr>
          <w:rFonts w:ascii="FangSong" w:hAnsi="FangSong" w:eastAsia="FangSong" w:cs="FangSong"/>
          <w:sz w:val="31"/>
          <w:szCs w:val="31"/>
          <w:spacing w:val="16"/>
        </w:rPr>
        <w:t>招标文</w:t>
      </w:r>
      <w:r>
        <w:rPr>
          <w:rFonts w:ascii="FangSong" w:hAnsi="FangSong" w:eastAsia="FangSong" w:cs="FangSong"/>
          <w:sz w:val="31"/>
          <w:szCs w:val="31"/>
          <w:spacing w:val="5"/>
        </w:rPr>
        <w:t>件要求，但在个别地方存在漏项或者提供了不完整的技术信息和</w:t>
      </w:r>
      <w:r>
        <w:rPr>
          <w:rFonts w:ascii="FangSong" w:hAnsi="FangSong" w:eastAsia="FangSong" w:cs="FangSong"/>
          <w:sz w:val="31"/>
          <w:szCs w:val="31"/>
          <w:spacing w:val="5"/>
        </w:rPr>
        <w:t>数据等情况，并且补正这些遗漏或者不完整不会对其他投标人造</w:t>
      </w:r>
      <w:r>
        <w:rPr>
          <w:rFonts w:ascii="FangSong" w:hAnsi="FangSong" w:eastAsia="FangSong" w:cs="FangSong"/>
          <w:sz w:val="31"/>
          <w:szCs w:val="31"/>
          <w:spacing w:val="9"/>
        </w:rPr>
        <w:t>成不公平的结果。细微偏差不影响投标文件的有效性。</w:t>
      </w:r>
    </w:p>
    <w:p>
      <w:pPr>
        <w:ind w:left="14" w:firstLine="644"/>
        <w:spacing w:before="4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评标委员会应当书面要求存在细微偏差的投标人在评标结</w:t>
      </w:r>
      <w:r>
        <w:rPr>
          <w:rFonts w:ascii="FangSong" w:hAnsi="FangSong" w:eastAsia="FangSong" w:cs="FangSong"/>
          <w:sz w:val="31"/>
          <w:szCs w:val="31"/>
          <w:spacing w:val="5"/>
        </w:rPr>
        <w:t>束前予以补正。拒不补正的，在详细评审时可以对细微偏差作不</w:t>
      </w:r>
      <w:r>
        <w:rPr>
          <w:rFonts w:ascii="FangSong" w:hAnsi="FangSong" w:eastAsia="FangSong" w:cs="FangSong"/>
          <w:sz w:val="31"/>
          <w:szCs w:val="31"/>
          <w:spacing w:val="9"/>
        </w:rPr>
        <w:t>利于该投标人的量化，量化标准应当在招标文件中规定。</w:t>
      </w:r>
    </w:p>
    <w:p>
      <w:pPr>
        <w:ind w:left="18" w:right="2" w:firstLine="639"/>
        <w:spacing w:before="1" w:line="36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第二十七条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评标委员会根据本规定第二十条、第</w:t>
      </w:r>
      <w:r>
        <w:rPr>
          <w:rFonts w:ascii="FangSong" w:hAnsi="FangSong" w:eastAsia="FangSong" w:cs="FangSong"/>
          <w:sz w:val="31"/>
          <w:szCs w:val="31"/>
          <w:spacing w:val="16"/>
        </w:rPr>
        <w:t>二十一</w:t>
      </w:r>
      <w:r>
        <w:rPr>
          <w:rFonts w:ascii="SimSun" w:hAnsi="SimSun" w:eastAsia="SimSun" w:cs="SimSun"/>
          <w:sz w:val="28"/>
          <w:szCs w:val="28"/>
          <w:spacing w:val="-7"/>
        </w:rPr>
        <w:t>-</w:t>
      </w:r>
      <w:r>
        <w:rPr>
          <w:rFonts w:ascii="SimSun" w:hAnsi="SimSun" w:eastAsia="SimSun" w:cs="SimSun"/>
          <w:sz w:val="28"/>
          <w:szCs w:val="28"/>
          <w:spacing w:val="12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7"/>
        </w:rPr>
        <w:t>8</w:t>
      </w:r>
      <w:r>
        <w:rPr>
          <w:rFonts w:ascii="SimSun" w:hAnsi="SimSun" w:eastAsia="SimSun" w:cs="SimSun"/>
          <w:sz w:val="28"/>
          <w:szCs w:val="28"/>
          <w:spacing w:val="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7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9"/>
          <w:footerReference w:type="default" r:id="rId10"/>
          <w:pgSz w:w="11906" w:h="16839"/>
          <w:pgMar w:top="1975" w:right="1473" w:bottom="1334" w:left="1581" w:header="1274" w:footer="1000" w:gutter="0"/>
        </w:sectPr>
        <w:rPr/>
      </w:pPr>
    </w:p>
    <w:p>
      <w:pPr>
        <w:ind w:left="15" w:right="2" w:firstLine="6"/>
        <w:spacing w:before="138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条、第二十二条、第二十三条、第二十五条的规定否决不合格投</w:t>
      </w:r>
      <w:r>
        <w:rPr>
          <w:rFonts w:ascii="FangSong" w:hAnsi="FangSong" w:eastAsia="FangSong" w:cs="FangSong"/>
          <w:sz w:val="31"/>
          <w:szCs w:val="31"/>
          <w:spacing w:val="5"/>
        </w:rPr>
        <w:t>标后，因有效投标不足三个使得投标明显缺乏竞争的，评标委员</w:t>
      </w:r>
      <w:r>
        <w:rPr>
          <w:rFonts w:ascii="FangSong" w:hAnsi="FangSong" w:eastAsia="FangSong" w:cs="FangSong"/>
          <w:sz w:val="31"/>
          <w:szCs w:val="31"/>
          <w:spacing w:val="7"/>
        </w:rPr>
        <w:t>会可以否决全部投标。</w:t>
      </w:r>
    </w:p>
    <w:p>
      <w:pPr>
        <w:ind w:left="34" w:right="2" w:firstLine="628"/>
        <w:spacing w:before="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投标人少于三个或者所有投标被否决的，招标人</w:t>
      </w:r>
      <w:r>
        <w:rPr>
          <w:rFonts w:ascii="FangSong" w:hAnsi="FangSong" w:eastAsia="FangSong" w:cs="FangSong"/>
          <w:sz w:val="31"/>
          <w:szCs w:val="31"/>
          <w:spacing w:val="4"/>
        </w:rPr>
        <w:t>在分析招标</w:t>
      </w:r>
      <w:r>
        <w:rPr>
          <w:rFonts w:ascii="FangSong" w:hAnsi="FangSong" w:eastAsia="FangSong" w:cs="FangSong"/>
          <w:sz w:val="31"/>
          <w:szCs w:val="31"/>
          <w:spacing w:val="8"/>
        </w:rPr>
        <w:t>失败的原因并采取相应措施后，应当依法重新招标。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3241"/>
        <w:spacing w:before="100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第四章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详细评审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14" w:right="2" w:firstLine="644"/>
        <w:spacing w:before="10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第二十八条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经初步评审合格的投标文件，评</w:t>
      </w:r>
      <w:r>
        <w:rPr>
          <w:rFonts w:ascii="FangSong" w:hAnsi="FangSong" w:eastAsia="FangSong" w:cs="FangSong"/>
          <w:sz w:val="31"/>
          <w:szCs w:val="31"/>
          <w:spacing w:val="4"/>
        </w:rPr>
        <w:t>标委员会应当</w:t>
      </w:r>
      <w:r>
        <w:rPr>
          <w:rFonts w:ascii="FangSong" w:hAnsi="FangSong" w:eastAsia="FangSong" w:cs="FangSong"/>
          <w:sz w:val="31"/>
          <w:szCs w:val="31"/>
          <w:spacing w:val="5"/>
        </w:rPr>
        <w:t>根据招标文件确定的评标标准和方法，对其技术部分和商务部分</w:t>
      </w:r>
      <w:r>
        <w:rPr>
          <w:rFonts w:ascii="FangSong" w:hAnsi="FangSong" w:eastAsia="FangSong" w:cs="FangSong"/>
          <w:sz w:val="31"/>
          <w:szCs w:val="31"/>
        </w:rPr>
        <w:t>作进一步评审、</w:t>
      </w:r>
      <w:r>
        <w:rPr>
          <w:rFonts w:ascii="FangSong" w:hAnsi="FangSong" w:eastAsia="FangSong" w:cs="FangSong"/>
          <w:sz w:val="31"/>
          <w:szCs w:val="31"/>
          <w:spacing w:val="-75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比较。</w:t>
      </w:r>
    </w:p>
    <w:p>
      <w:pPr>
        <w:ind w:left="20" w:firstLine="638"/>
        <w:spacing w:before="4" w:line="3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第二十九条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评标方法包括经评审的最低投标价法</w:t>
      </w:r>
      <w:r>
        <w:rPr>
          <w:rFonts w:ascii="FangSong" w:hAnsi="FangSong" w:eastAsia="FangSong" w:cs="FangSong"/>
          <w:sz w:val="31"/>
          <w:szCs w:val="31"/>
          <w:spacing w:val="4"/>
        </w:rPr>
        <w:t>、综合评</w:t>
      </w:r>
      <w:r>
        <w:rPr>
          <w:rFonts w:ascii="FangSong" w:hAnsi="FangSong" w:eastAsia="FangSong" w:cs="FangSong"/>
          <w:sz w:val="31"/>
          <w:szCs w:val="31"/>
          <w:spacing w:val="8"/>
        </w:rPr>
        <w:t>估法或者法律、行政法规允许的其他评标方法。</w:t>
      </w:r>
    </w:p>
    <w:p>
      <w:pPr>
        <w:ind w:left="20" w:firstLine="638"/>
        <w:spacing w:before="6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第三十条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经评审的最低投标价法一般适用于具有</w:t>
      </w:r>
      <w:r>
        <w:rPr>
          <w:rFonts w:ascii="FangSong" w:hAnsi="FangSong" w:eastAsia="FangSong" w:cs="FangSong"/>
          <w:sz w:val="31"/>
          <w:szCs w:val="31"/>
          <w:spacing w:val="16"/>
        </w:rPr>
        <w:t>通用技</w:t>
      </w:r>
      <w:r>
        <w:rPr>
          <w:rFonts w:ascii="FangSong" w:hAnsi="FangSong" w:eastAsia="FangSong" w:cs="FangSong"/>
          <w:sz w:val="31"/>
          <w:szCs w:val="31"/>
          <w:spacing w:val="5"/>
        </w:rPr>
        <w:t>术、性能标准或者招标人对其技术、性能没有特殊要求的招标项</w:t>
      </w:r>
      <w:r>
        <w:rPr>
          <w:rFonts w:ascii="FangSong" w:hAnsi="FangSong" w:eastAsia="FangSong" w:cs="FangSong"/>
          <w:sz w:val="31"/>
          <w:szCs w:val="31"/>
          <w:spacing w:val="-3"/>
        </w:rPr>
        <w:t>目。</w:t>
      </w:r>
    </w:p>
    <w:p>
      <w:pPr>
        <w:ind w:left="14" w:right="2" w:firstLine="644"/>
        <w:spacing w:before="2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第三十一条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根据经评审的最低投标价法，能</w:t>
      </w:r>
      <w:r>
        <w:rPr>
          <w:rFonts w:ascii="FangSong" w:hAnsi="FangSong" w:eastAsia="FangSong" w:cs="FangSong"/>
          <w:sz w:val="31"/>
          <w:szCs w:val="31"/>
          <w:spacing w:val="4"/>
        </w:rPr>
        <w:t>够满足招标文</w:t>
      </w:r>
      <w:r>
        <w:rPr>
          <w:rFonts w:ascii="FangSong" w:hAnsi="FangSong" w:eastAsia="FangSong" w:cs="FangSong"/>
          <w:sz w:val="31"/>
          <w:szCs w:val="31"/>
          <w:spacing w:val="5"/>
        </w:rPr>
        <w:t>件的实质性要求，并且经评审的最低投标价的投标，应当推荐为</w:t>
      </w:r>
      <w:r>
        <w:rPr>
          <w:rFonts w:ascii="FangSong" w:hAnsi="FangSong" w:eastAsia="FangSong" w:cs="FangSong"/>
          <w:sz w:val="31"/>
          <w:szCs w:val="31"/>
          <w:spacing w:val="6"/>
        </w:rPr>
        <w:t>中标候选人。</w:t>
      </w:r>
    </w:p>
    <w:p>
      <w:pPr>
        <w:ind w:left="8154" w:hanging="7496"/>
        <w:spacing w:before="2" w:line="36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第三十二条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采用经评审的最低投标价法的，评标</w:t>
      </w:r>
      <w:r>
        <w:rPr>
          <w:rFonts w:ascii="FangSong" w:hAnsi="FangSong" w:eastAsia="FangSong" w:cs="FangSong"/>
          <w:sz w:val="31"/>
          <w:szCs w:val="31"/>
          <w:spacing w:val="4"/>
        </w:rPr>
        <w:t>委员会应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  <w:r>
        <w:rPr>
          <w:rFonts w:ascii="SimSun" w:hAnsi="SimSun" w:eastAsia="SimSun" w:cs="SimSun"/>
          <w:sz w:val="28"/>
          <w:szCs w:val="28"/>
          <w:spacing w:val="1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9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22"/>
          <w:footerReference w:type="default" r:id="rId23"/>
          <w:pgSz w:w="11906" w:h="16839"/>
          <w:pgMar w:top="1975" w:right="1473" w:bottom="1334" w:left="1581" w:header="1274" w:footer="1000" w:gutter="0"/>
        </w:sectPr>
        <w:rPr/>
      </w:pPr>
    </w:p>
    <w:p>
      <w:pPr>
        <w:ind w:left="15" w:right="38" w:firstLine="42"/>
        <w:spacing w:before="139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当根据招标文件中规定的评标价格调整方法，对所有投标人</w:t>
      </w:r>
      <w:r>
        <w:rPr>
          <w:rFonts w:ascii="FangSong" w:hAnsi="FangSong" w:eastAsia="FangSong" w:cs="FangSong"/>
          <w:sz w:val="31"/>
          <w:szCs w:val="31"/>
          <w:spacing w:val="3"/>
        </w:rPr>
        <w:t>的投</w:t>
      </w:r>
      <w:r>
        <w:rPr>
          <w:rFonts w:ascii="FangSong" w:hAnsi="FangSong" w:eastAsia="FangSong" w:cs="FangSong"/>
          <w:sz w:val="31"/>
          <w:szCs w:val="31"/>
          <w:spacing w:val="9"/>
        </w:rPr>
        <w:t>标报价以及投标文件的商务部分作必要的价格调整。</w:t>
      </w:r>
    </w:p>
    <w:p>
      <w:pPr>
        <w:ind w:left="20" w:right="35" w:firstLine="638"/>
        <w:spacing w:before="2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采用经评审的最低投标价法的，中标人的投标应当符合招标</w:t>
      </w:r>
      <w:r>
        <w:rPr>
          <w:rFonts w:ascii="FangSong" w:hAnsi="FangSong" w:eastAsia="FangSong" w:cs="FangSong"/>
          <w:sz w:val="31"/>
          <w:szCs w:val="31"/>
          <w:spacing w:val="5"/>
        </w:rPr>
        <w:t>文件规定的技术要求和标准，但评标委员会无需对投标文件的技</w:t>
      </w:r>
      <w:r>
        <w:rPr>
          <w:rFonts w:ascii="FangSong" w:hAnsi="FangSong" w:eastAsia="FangSong" w:cs="FangSong"/>
          <w:sz w:val="31"/>
          <w:szCs w:val="31"/>
          <w:spacing w:val="7"/>
        </w:rPr>
        <w:t>术部分进行价格折算。</w:t>
      </w:r>
    </w:p>
    <w:p>
      <w:pPr>
        <w:ind w:left="16" w:firstLine="642"/>
        <w:spacing w:before="4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第三十三条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6"/>
        </w:rPr>
        <w:t>根据经评审的最低投标价法完成详细评审后，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评标委员会应当拟定一份“标价比较表”，连同书面评标报告提</w:t>
      </w:r>
      <w:r>
        <w:rPr>
          <w:rFonts w:ascii="FangSong" w:hAnsi="FangSong" w:eastAsia="FangSong" w:cs="FangSong"/>
          <w:sz w:val="31"/>
          <w:szCs w:val="31"/>
          <w:spacing w:val="5"/>
        </w:rPr>
        <w:t>交招标人。</w:t>
      </w:r>
      <w:r>
        <w:rPr>
          <w:rFonts w:ascii="FangSong" w:hAnsi="FangSong" w:eastAsia="FangSong" w:cs="FangSong"/>
          <w:sz w:val="31"/>
          <w:szCs w:val="31"/>
          <w:spacing w:val="-13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“标价比较表”应当载明投标人的投</w:t>
      </w:r>
      <w:r>
        <w:rPr>
          <w:rFonts w:ascii="FangSong" w:hAnsi="FangSong" w:eastAsia="FangSong" w:cs="FangSong"/>
          <w:sz w:val="31"/>
          <w:szCs w:val="31"/>
          <w:spacing w:val="4"/>
        </w:rPr>
        <w:t>标报价、对商务</w:t>
      </w:r>
      <w:r>
        <w:rPr>
          <w:rFonts w:ascii="FangSong" w:hAnsi="FangSong" w:eastAsia="FangSong" w:cs="FangSong"/>
          <w:sz w:val="31"/>
          <w:szCs w:val="31"/>
          <w:spacing w:val="9"/>
        </w:rPr>
        <w:t>偏差的价格调整和说明以及经评审的最终投标价。</w:t>
      </w:r>
    </w:p>
    <w:p>
      <w:pPr>
        <w:ind w:left="37" w:firstLine="620"/>
        <w:spacing w:line="3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第三十四条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6"/>
        </w:rPr>
        <w:t>不宜采用经评审的最低投标价法的招标项目，</w:t>
      </w:r>
      <w:r>
        <w:rPr>
          <w:rFonts w:ascii="FangSong" w:hAnsi="FangSong" w:eastAsia="FangSong" w:cs="FangSong"/>
          <w:sz w:val="31"/>
          <w:szCs w:val="31"/>
          <w:spacing w:val="7"/>
        </w:rPr>
        <w:t>一般应当采取综合评估法进行评审。</w:t>
      </w:r>
    </w:p>
    <w:p>
      <w:pPr>
        <w:ind w:left="289" w:right="35" w:firstLine="369"/>
        <w:spacing w:before="7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第三十五条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根据综合评估法，最大限度地满足招</w:t>
      </w:r>
      <w:r>
        <w:rPr>
          <w:rFonts w:ascii="FangSong" w:hAnsi="FangSong" w:eastAsia="FangSong" w:cs="FangSong"/>
          <w:sz w:val="31"/>
          <w:szCs w:val="31"/>
          <w:spacing w:val="4"/>
        </w:rPr>
        <w:t>标文件中</w:t>
      </w:r>
      <w:r>
        <w:rPr>
          <w:rFonts w:ascii="FangSong" w:hAnsi="FangSong" w:eastAsia="FangSong" w:cs="FangSong"/>
          <w:sz w:val="31"/>
          <w:szCs w:val="31"/>
          <w:spacing w:val="8"/>
        </w:rPr>
        <w:t>规定的各项综合评价标准的投标，应当推荐为中标候选人。</w:t>
      </w:r>
    </w:p>
    <w:p>
      <w:pPr>
        <w:ind w:left="17" w:right="38" w:firstLine="643"/>
        <w:spacing w:before="8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衡量投标文件是否最大限度地满足招标文件中规定的各项</w:t>
      </w:r>
      <w:r>
        <w:rPr>
          <w:rFonts w:ascii="FangSong" w:hAnsi="FangSong" w:eastAsia="FangSong" w:cs="FangSong"/>
          <w:sz w:val="31"/>
          <w:szCs w:val="31"/>
          <w:spacing w:val="5"/>
        </w:rPr>
        <w:t>评价标准，可以采取折算为货币的方法、打分的方法或者其他方</w:t>
      </w:r>
      <w:r>
        <w:rPr>
          <w:rFonts w:ascii="FangSong" w:hAnsi="FangSong" w:eastAsia="FangSong" w:cs="FangSong"/>
          <w:sz w:val="31"/>
          <w:szCs w:val="31"/>
          <w:spacing w:val="9"/>
        </w:rPr>
        <w:t>法。需量化的因素及其权重应当在招标文件中明确规定。</w:t>
      </w:r>
    </w:p>
    <w:p>
      <w:pPr>
        <w:ind w:left="21" w:right="38" w:firstLine="636"/>
        <w:spacing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第三十六条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评标委员会对各个评审因素进行</w:t>
      </w:r>
      <w:r>
        <w:rPr>
          <w:rFonts w:ascii="FangSong" w:hAnsi="FangSong" w:eastAsia="FangSong" w:cs="FangSong"/>
          <w:sz w:val="31"/>
          <w:szCs w:val="31"/>
          <w:spacing w:val="4"/>
        </w:rPr>
        <w:t>量化时，应当</w:t>
      </w:r>
      <w:r>
        <w:rPr>
          <w:rFonts w:ascii="FangSong" w:hAnsi="FangSong" w:eastAsia="FangSong" w:cs="FangSong"/>
          <w:sz w:val="31"/>
          <w:szCs w:val="31"/>
          <w:spacing w:val="5"/>
        </w:rPr>
        <w:t>将量化指标建立在同一基础或者同一标准上，使各投标文件具有</w:t>
      </w:r>
      <w:r>
        <w:rPr>
          <w:rFonts w:ascii="FangSong" w:hAnsi="FangSong" w:eastAsia="FangSong" w:cs="FangSong"/>
          <w:sz w:val="31"/>
          <w:szCs w:val="31"/>
          <w:spacing w:val="3"/>
        </w:rPr>
        <w:t>可比性。</w:t>
      </w:r>
    </w:p>
    <w:p>
      <w:pPr>
        <w:ind w:right="38"/>
        <w:spacing w:before="5" w:line="221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对技术部分和商务部分进行量化后，评标委</w:t>
      </w:r>
      <w:r>
        <w:rPr>
          <w:rFonts w:ascii="FangSong" w:hAnsi="FangSong" w:eastAsia="FangSong" w:cs="FangSong"/>
          <w:sz w:val="31"/>
          <w:szCs w:val="31"/>
          <w:spacing w:val="4"/>
        </w:rPr>
        <w:t>员会应当对这两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ind w:left="18"/>
        <w:spacing w:before="91" w:line="241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0"/>
        </w:rPr>
        <w:t>-</w:t>
      </w:r>
      <w:r>
        <w:rPr>
          <w:rFonts w:ascii="SimSun" w:hAnsi="SimSun" w:eastAsia="SimSun" w:cs="SimSun"/>
          <w:sz w:val="28"/>
          <w:szCs w:val="28"/>
          <w:spacing w:val="3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10</w:t>
      </w:r>
      <w:r>
        <w:rPr>
          <w:rFonts w:ascii="SimSun" w:hAnsi="SimSun" w:eastAsia="SimSun" w:cs="SimSun"/>
          <w:sz w:val="28"/>
          <w:szCs w:val="28"/>
          <w:spacing w:val="6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before="79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18"/>
          <w:footerReference w:type="default" r:id="rId19"/>
          <w:pgSz w:w="11906" w:h="16839"/>
          <w:pgMar w:top="1975" w:right="1437" w:bottom="1334" w:left="1581" w:header="1274" w:footer="1000" w:gutter="0"/>
        </w:sectPr>
        <w:rPr/>
      </w:pPr>
    </w:p>
    <w:p>
      <w:pPr>
        <w:ind w:left="20" w:right="46" w:hanging="3"/>
        <w:spacing w:before="14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部分的量化结果进行加权，计算出每一投标的综合评估价或者综</w:t>
      </w:r>
      <w:r>
        <w:rPr>
          <w:rFonts w:ascii="FangSong" w:hAnsi="FangSong" w:eastAsia="FangSong" w:cs="FangSong"/>
          <w:sz w:val="31"/>
          <w:szCs w:val="31"/>
          <w:spacing w:val="4"/>
        </w:rPr>
        <w:t>合评估分。</w:t>
      </w:r>
    </w:p>
    <w:p>
      <w:pPr>
        <w:ind w:left="20" w:firstLine="638"/>
        <w:spacing w:before="4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第三十七条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根据综合评估法完成评标后，评</w:t>
      </w:r>
      <w:r>
        <w:rPr>
          <w:rFonts w:ascii="FangSong" w:hAnsi="FangSong" w:eastAsia="FangSong" w:cs="FangSong"/>
          <w:sz w:val="31"/>
          <w:szCs w:val="31"/>
          <w:spacing w:val="4"/>
        </w:rPr>
        <w:t>标委员会应当</w:t>
      </w:r>
      <w:r>
        <w:rPr>
          <w:rFonts w:ascii="FangSong" w:hAnsi="FangSong" w:eastAsia="FangSong" w:cs="FangSong"/>
          <w:sz w:val="31"/>
          <w:szCs w:val="31"/>
          <w:spacing w:val="5"/>
        </w:rPr>
        <w:t>拟定一份</w:t>
      </w:r>
      <w:r>
        <w:rPr>
          <w:rFonts w:ascii="FangSong" w:hAnsi="FangSong" w:eastAsia="FangSong" w:cs="FangSong"/>
          <w:sz w:val="31"/>
          <w:szCs w:val="31"/>
          <w:spacing w:val="-10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“综合评估比较表”，连同书面评标报告提交招标人。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“综合评估比较表”应当载明投标人的投标报价、所作的任何修</w:t>
      </w:r>
      <w:r>
        <w:rPr>
          <w:rFonts w:ascii="FangSong" w:hAnsi="FangSong" w:eastAsia="FangSong" w:cs="FangSong"/>
          <w:sz w:val="31"/>
          <w:szCs w:val="31"/>
          <w:spacing w:val="5"/>
        </w:rPr>
        <w:t>正、对商务偏差的调整、对技术偏差的调整、对各评审因素的评</w:t>
      </w:r>
      <w:r>
        <w:rPr>
          <w:rFonts w:ascii="FangSong" w:hAnsi="FangSong" w:eastAsia="FangSong" w:cs="FangSong"/>
          <w:sz w:val="31"/>
          <w:szCs w:val="31"/>
          <w:spacing w:val="8"/>
        </w:rPr>
        <w:t>估以及对每一投标的最终评审结果。</w:t>
      </w:r>
    </w:p>
    <w:p>
      <w:pPr>
        <w:ind w:left="30" w:right="45" w:firstLine="628"/>
        <w:spacing w:before="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第三十八条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根据招标文件的规定，允许投标人投</w:t>
      </w:r>
      <w:r>
        <w:rPr>
          <w:rFonts w:ascii="FangSong" w:hAnsi="FangSong" w:eastAsia="FangSong" w:cs="FangSong"/>
          <w:sz w:val="31"/>
          <w:szCs w:val="31"/>
          <w:spacing w:val="16"/>
        </w:rPr>
        <w:t>备选标</w:t>
      </w:r>
      <w:r>
        <w:rPr>
          <w:rFonts w:ascii="FangSong" w:hAnsi="FangSong" w:eastAsia="FangSong" w:cs="FangSong"/>
          <w:sz w:val="31"/>
          <w:szCs w:val="31"/>
          <w:spacing w:val="5"/>
        </w:rPr>
        <w:t>的，评标委员会可以对中标人所投的备选标进行评审，以</w:t>
      </w:r>
      <w:r>
        <w:rPr>
          <w:rFonts w:ascii="FangSong" w:hAnsi="FangSong" w:eastAsia="FangSong" w:cs="FangSong"/>
          <w:sz w:val="31"/>
          <w:szCs w:val="31"/>
          <w:spacing w:val="4"/>
        </w:rPr>
        <w:t>决定是</w:t>
      </w:r>
      <w:r>
        <w:rPr>
          <w:rFonts w:ascii="FangSong" w:hAnsi="FangSong" w:eastAsia="FangSong" w:cs="FangSong"/>
          <w:sz w:val="31"/>
          <w:szCs w:val="31"/>
          <w:spacing w:val="8"/>
        </w:rPr>
        <w:t>否采纳备选标。不符合中标条件的投标人的备选标不予考虑。</w:t>
      </w:r>
    </w:p>
    <w:p>
      <w:pPr>
        <w:ind w:left="14" w:right="7" w:firstLine="644"/>
        <w:spacing w:before="6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第三十九条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对于划分有多个单项合同的招标项目</w:t>
      </w:r>
      <w:r>
        <w:rPr>
          <w:rFonts w:ascii="FangSong" w:hAnsi="FangSong" w:eastAsia="FangSong" w:cs="FangSong"/>
          <w:sz w:val="31"/>
          <w:szCs w:val="31"/>
          <w:spacing w:val="4"/>
        </w:rPr>
        <w:t>，招标文</w:t>
      </w:r>
      <w:r>
        <w:rPr>
          <w:rFonts w:ascii="FangSong" w:hAnsi="FangSong" w:eastAsia="FangSong" w:cs="FangSong"/>
          <w:sz w:val="31"/>
          <w:szCs w:val="31"/>
          <w:spacing w:val="5"/>
        </w:rPr>
        <w:t>件允许投标人为获得整个项目合同而提出优惠的，评标委员会可</w:t>
      </w:r>
      <w:r>
        <w:rPr>
          <w:rFonts w:ascii="FangSong" w:hAnsi="FangSong" w:eastAsia="FangSong" w:cs="FangSong"/>
          <w:sz w:val="31"/>
          <w:szCs w:val="31"/>
          <w:spacing w:val="5"/>
        </w:rPr>
        <w:t>以对投标人提出的优惠进行审查，以决定是否将招标项目作为一</w:t>
      </w:r>
      <w:r>
        <w:rPr>
          <w:rFonts w:ascii="FangSong" w:hAnsi="FangSong" w:eastAsia="FangSong" w:cs="FangSong"/>
          <w:sz w:val="31"/>
          <w:szCs w:val="31"/>
          <w:spacing w:val="7"/>
        </w:rPr>
        <w:t>个整体合同授予中标人。将招标项目作为一个整体合同</w:t>
      </w:r>
      <w:r>
        <w:rPr>
          <w:rFonts w:ascii="FangSong" w:hAnsi="FangSong" w:eastAsia="FangSong" w:cs="FangSong"/>
          <w:sz w:val="31"/>
          <w:szCs w:val="31"/>
          <w:spacing w:val="6"/>
        </w:rPr>
        <w:t>授予的，</w:t>
      </w:r>
      <w:r>
        <w:rPr>
          <w:rFonts w:ascii="FangSong" w:hAnsi="FangSong" w:eastAsia="FangSong" w:cs="FangSong"/>
          <w:sz w:val="31"/>
          <w:szCs w:val="31"/>
          <w:spacing w:val="9"/>
        </w:rPr>
        <w:t>整体合同中标人的投标应当最有利于招标人。</w:t>
      </w:r>
    </w:p>
    <w:p>
      <w:pPr>
        <w:ind w:left="15" w:right="43" w:firstLine="643"/>
        <w:spacing w:before="5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评标和定标应当在投标有效期内完</w:t>
      </w:r>
      <w:r>
        <w:rPr>
          <w:rFonts w:ascii="FangSong" w:hAnsi="FangSong" w:eastAsia="FangSong" w:cs="FangSong"/>
          <w:sz w:val="31"/>
          <w:szCs w:val="31"/>
          <w:spacing w:val="4"/>
        </w:rPr>
        <w:t>成。不能在投</w:t>
      </w:r>
      <w:r>
        <w:rPr>
          <w:rFonts w:ascii="FangSong" w:hAnsi="FangSong" w:eastAsia="FangSong" w:cs="FangSong"/>
          <w:sz w:val="31"/>
          <w:szCs w:val="31"/>
          <w:spacing w:val="5"/>
        </w:rPr>
        <w:t>标有效期内完成评标和定标的，招标人应当通知所有投标人延长</w:t>
      </w:r>
      <w:r>
        <w:rPr>
          <w:rFonts w:ascii="FangSong" w:hAnsi="FangSong" w:eastAsia="FangSong" w:cs="FangSong"/>
          <w:sz w:val="31"/>
          <w:szCs w:val="31"/>
          <w:spacing w:val="17"/>
        </w:rPr>
        <w:t>投标有效期。拒绝延长投标有效期的投标人有权收回投标保证</w:t>
      </w:r>
      <w:r>
        <w:rPr>
          <w:rFonts w:ascii="FangSong" w:hAnsi="FangSong" w:eastAsia="FangSong" w:cs="FangSong"/>
          <w:sz w:val="31"/>
          <w:szCs w:val="31"/>
          <w:spacing w:val="5"/>
        </w:rPr>
        <w:t>金。同意延长投标有效期的投标人应当相应延长其投标担保的有</w:t>
      </w:r>
      <w:r>
        <w:rPr>
          <w:rFonts w:ascii="FangSong" w:hAnsi="FangSong" w:eastAsia="FangSong" w:cs="FangSong"/>
          <w:sz w:val="31"/>
          <w:szCs w:val="31"/>
          <w:spacing w:val="5"/>
        </w:rPr>
        <w:t>效期，但不得修改投标文件的实质性内容。因延长投标有效期造</w:t>
      </w:r>
    </w:p>
    <w:p>
      <w:pPr>
        <w:ind w:right="41"/>
        <w:spacing w:before="113" w:line="242" w:lineRule="auto"/>
        <w:jc w:val="right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0"/>
        </w:rPr>
        <w:t>-</w:t>
      </w:r>
      <w:r>
        <w:rPr>
          <w:rFonts w:ascii="SimSun" w:hAnsi="SimSun" w:eastAsia="SimSun" w:cs="SimSun"/>
          <w:sz w:val="28"/>
          <w:szCs w:val="28"/>
          <w:spacing w:val="3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11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before="77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26"/>
          <w:footerReference w:type="default" r:id="rId27"/>
          <w:pgSz w:w="11906" w:h="16839"/>
          <w:pgMar w:top="1975" w:right="1429" w:bottom="1334" w:left="1581" w:header="1274" w:footer="1000" w:gutter="0"/>
        </w:sectPr>
        <w:rPr/>
      </w:pPr>
    </w:p>
    <w:p>
      <w:pPr>
        <w:ind w:left="15" w:right="2" w:firstLine="10"/>
        <w:spacing w:before="139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成投标人损失的，招标人应当给予补偿，但因不可抗力需延长投</w:t>
      </w:r>
      <w:r>
        <w:rPr>
          <w:rFonts w:ascii="FangSong" w:hAnsi="FangSong" w:eastAsia="FangSong" w:cs="FangSong"/>
          <w:sz w:val="31"/>
          <w:szCs w:val="31"/>
          <w:spacing w:val="7"/>
        </w:rPr>
        <w:t>标有效期的除外。</w:t>
      </w:r>
    </w:p>
    <w:p>
      <w:pPr>
        <w:ind w:left="22" w:firstLine="640"/>
        <w:spacing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招标文件应当载明投标有效期。投标有效期从提交</w:t>
      </w:r>
      <w:r>
        <w:rPr>
          <w:rFonts w:ascii="FangSong" w:hAnsi="FangSong" w:eastAsia="FangSong" w:cs="FangSong"/>
          <w:sz w:val="31"/>
          <w:szCs w:val="31"/>
          <w:spacing w:val="4"/>
        </w:rPr>
        <w:t>投标文件</w:t>
      </w:r>
      <w:r>
        <w:rPr>
          <w:rFonts w:ascii="FangSong" w:hAnsi="FangSong" w:eastAsia="FangSong" w:cs="FangSong"/>
          <w:sz w:val="31"/>
          <w:szCs w:val="31"/>
          <w:spacing w:val="6"/>
        </w:rPr>
        <w:t>截止日起计算。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2281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第五章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推荐中标候选人与定标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47" w:firstLine="610"/>
        <w:spacing w:before="100" w:line="3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第四十一条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评标委员会在评标过程中发现的问题</w:t>
      </w:r>
      <w:r>
        <w:rPr>
          <w:rFonts w:ascii="FangSong" w:hAnsi="FangSong" w:eastAsia="FangSong" w:cs="FangSong"/>
          <w:sz w:val="31"/>
          <w:szCs w:val="31"/>
          <w:spacing w:val="4"/>
        </w:rPr>
        <w:t>，应当及</w:t>
      </w:r>
      <w:r>
        <w:rPr>
          <w:rFonts w:ascii="FangSong" w:hAnsi="FangSong" w:eastAsia="FangSong" w:cs="FangSong"/>
          <w:sz w:val="31"/>
          <w:szCs w:val="31"/>
          <w:spacing w:val="8"/>
        </w:rPr>
        <w:t>时作出处理或者向招标人提出处理建议，并作书</w:t>
      </w:r>
      <w:r>
        <w:rPr>
          <w:rFonts w:ascii="FangSong" w:hAnsi="FangSong" w:eastAsia="FangSong" w:cs="FangSong"/>
          <w:sz w:val="31"/>
          <w:szCs w:val="31"/>
          <w:spacing w:val="7"/>
        </w:rPr>
        <w:t>面记录。</w:t>
      </w:r>
    </w:p>
    <w:p>
      <w:pPr>
        <w:ind w:left="31" w:firstLine="627"/>
        <w:spacing w:before="7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第四十二条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评标委员会完成评标后，应当向招标</w:t>
      </w:r>
      <w:r>
        <w:rPr>
          <w:rFonts w:ascii="FangSong" w:hAnsi="FangSong" w:eastAsia="FangSong" w:cs="FangSong"/>
          <w:sz w:val="31"/>
          <w:szCs w:val="31"/>
          <w:spacing w:val="4"/>
        </w:rPr>
        <w:t>人提出书</w:t>
      </w:r>
      <w:r>
        <w:rPr>
          <w:rFonts w:ascii="FangSong" w:hAnsi="FangSong" w:eastAsia="FangSong" w:cs="FangSong"/>
          <w:sz w:val="31"/>
          <w:szCs w:val="31"/>
          <w:spacing w:val="5"/>
        </w:rPr>
        <w:t>面评标报告，并抄送有关行政监督部门。评标报告应当</w:t>
      </w:r>
      <w:r>
        <w:rPr>
          <w:rFonts w:ascii="FangSong" w:hAnsi="FangSong" w:eastAsia="FangSong" w:cs="FangSong"/>
          <w:sz w:val="31"/>
          <w:szCs w:val="31"/>
          <w:spacing w:val="4"/>
        </w:rPr>
        <w:t>如实记载</w:t>
      </w:r>
      <w:r>
        <w:rPr>
          <w:rFonts w:ascii="FangSong" w:hAnsi="FangSong" w:eastAsia="FangSong" w:cs="FangSong"/>
          <w:sz w:val="31"/>
          <w:szCs w:val="31"/>
          <w:spacing w:val="2"/>
        </w:rPr>
        <w:t>以下内容：</w:t>
      </w:r>
    </w:p>
    <w:p>
      <w:pPr>
        <w:ind w:left="650"/>
        <w:spacing w:before="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7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一）基本情况和数据表；</w:t>
      </w:r>
    </w:p>
    <w:p>
      <w:pPr>
        <w:ind w:left="650"/>
        <w:spacing w:before="25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</w:t>
      </w:r>
      <w:r>
        <w:rPr>
          <w:rFonts w:ascii="FangSong" w:hAnsi="FangSong" w:eastAsia="FangSong" w:cs="FangSong"/>
          <w:sz w:val="31"/>
          <w:szCs w:val="31"/>
          <w:spacing w:val="-8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二）评标委员会成员名单；</w:t>
      </w:r>
    </w:p>
    <w:p>
      <w:pPr>
        <w:ind w:left="650"/>
        <w:spacing w:before="253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"/>
        </w:rPr>
        <w:t>（</w:t>
      </w:r>
      <w:r>
        <w:rPr>
          <w:rFonts w:ascii="FangSong" w:hAnsi="FangSong" w:eastAsia="FangSong" w:cs="FangSong"/>
          <w:sz w:val="31"/>
          <w:szCs w:val="31"/>
          <w:spacing w:val="-7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三）开标记录；</w:t>
      </w:r>
    </w:p>
    <w:p>
      <w:pPr>
        <w:ind w:left="650"/>
        <w:spacing w:before="25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6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四）符合要求的投标一览表；</w:t>
      </w:r>
    </w:p>
    <w:p>
      <w:pPr>
        <w:ind w:left="650"/>
        <w:spacing w:before="25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</w:t>
      </w:r>
      <w:r>
        <w:rPr>
          <w:rFonts w:ascii="FangSong" w:hAnsi="FangSong" w:eastAsia="FangSong" w:cs="FangSong"/>
          <w:sz w:val="31"/>
          <w:szCs w:val="31"/>
          <w:spacing w:val="-8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五）否决投标的情况说明；</w:t>
      </w:r>
    </w:p>
    <w:p>
      <w:pPr>
        <w:ind w:left="65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</w:t>
      </w:r>
      <w:r>
        <w:rPr>
          <w:rFonts w:ascii="FangSong" w:hAnsi="FangSong" w:eastAsia="FangSong" w:cs="FangSong"/>
          <w:sz w:val="31"/>
          <w:szCs w:val="31"/>
          <w:spacing w:val="-8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六）评标标准、评标方法或者评标因素一览表；</w:t>
      </w:r>
    </w:p>
    <w:p>
      <w:pPr>
        <w:ind w:left="650"/>
        <w:spacing w:before="25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（七）经评审的价格或者评分比较一览表；</w:t>
      </w:r>
    </w:p>
    <w:p>
      <w:pPr>
        <w:ind w:left="18" w:right="4134" w:firstLine="631"/>
        <w:spacing w:before="251" w:line="369" w:lineRule="auto"/>
        <w:rPr>
          <w:rFonts w:ascii="SimSun" w:hAnsi="SimSun" w:eastAsia="SimSun" w:cs="SimSun"/>
          <w:sz w:val="28"/>
          <w:szCs w:val="28"/>
        </w:rPr>
      </w:pPr>
      <w:r>
        <w:rPr>
          <w:rFonts w:ascii="FangSong" w:hAnsi="FangSong" w:eastAsia="FangSong" w:cs="FangSong"/>
          <w:sz w:val="31"/>
          <w:szCs w:val="31"/>
          <w:spacing w:val="-3"/>
        </w:rPr>
        <w:t>（</w:t>
      </w:r>
      <w:r>
        <w:rPr>
          <w:rFonts w:ascii="FangSong" w:hAnsi="FangSong" w:eastAsia="FangSong" w:cs="FangSong"/>
          <w:sz w:val="31"/>
          <w:szCs w:val="31"/>
          <w:spacing w:val="-8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八）经评审的投标人排序；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  <w:r>
        <w:rPr>
          <w:rFonts w:ascii="SimSun" w:hAnsi="SimSun" w:eastAsia="SimSun" w:cs="SimSun"/>
          <w:sz w:val="28"/>
          <w:szCs w:val="28"/>
          <w:spacing w:val="3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12</w:t>
      </w:r>
      <w:r>
        <w:rPr>
          <w:rFonts w:ascii="SimSun" w:hAnsi="SimSun" w:eastAsia="SimSun" w:cs="SimSun"/>
          <w:sz w:val="28"/>
          <w:szCs w:val="28"/>
          <w:spacing w:val="6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22"/>
          <w:footerReference w:type="default" r:id="rId23"/>
          <w:pgSz w:w="11906" w:h="16839"/>
          <w:pgMar w:top="1975" w:right="1473" w:bottom="1334" w:left="1581" w:header="1274" w:footer="1000" w:gutter="0"/>
        </w:sectPr>
        <w:rPr/>
      </w:pPr>
    </w:p>
    <w:p>
      <w:pPr>
        <w:spacing w:before="140" w:line="221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（九）推荐的中标候选人名单与签订合同前要处理的事宜；</w:t>
      </w:r>
    </w:p>
    <w:p>
      <w:pPr>
        <w:ind w:left="650"/>
        <w:spacing w:before="25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（十）澄清、说明、补正事项纪要。</w:t>
      </w:r>
    </w:p>
    <w:p>
      <w:pPr>
        <w:ind w:left="25" w:right="24" w:firstLine="633"/>
        <w:spacing w:before="253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第四十三条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评标报告由评标委员会全体成员签字</w:t>
      </w:r>
      <w:r>
        <w:rPr>
          <w:rFonts w:ascii="FangSong" w:hAnsi="FangSong" w:eastAsia="FangSong" w:cs="FangSong"/>
          <w:sz w:val="31"/>
          <w:szCs w:val="31"/>
          <w:spacing w:val="4"/>
        </w:rPr>
        <w:t>。对评标</w:t>
      </w:r>
      <w:r>
        <w:rPr>
          <w:rFonts w:ascii="FangSong" w:hAnsi="FangSong" w:eastAsia="FangSong" w:cs="FangSong"/>
          <w:sz w:val="31"/>
          <w:szCs w:val="31"/>
          <w:spacing w:val="17"/>
        </w:rPr>
        <w:t>结论持有异议的评标委员会成员可以书面方式</w:t>
      </w:r>
      <w:r>
        <w:rPr>
          <w:rFonts w:ascii="FangSong" w:hAnsi="FangSong" w:eastAsia="FangSong" w:cs="FangSong"/>
          <w:sz w:val="31"/>
          <w:szCs w:val="31"/>
          <w:spacing w:val="16"/>
        </w:rPr>
        <w:t>阐述其不同意见</w:t>
      </w:r>
      <w:r>
        <w:rPr>
          <w:rFonts w:ascii="FangSong" w:hAnsi="FangSong" w:eastAsia="FangSong" w:cs="FangSong"/>
          <w:sz w:val="31"/>
          <w:szCs w:val="31"/>
          <w:spacing w:val="5"/>
        </w:rPr>
        <w:t>和理由。评标委员会成员拒绝在评标报告上签字且不陈述其不同</w:t>
      </w:r>
      <w:r>
        <w:rPr>
          <w:rFonts w:ascii="FangSong" w:hAnsi="FangSong" w:eastAsia="FangSong" w:cs="FangSong"/>
          <w:sz w:val="31"/>
          <w:szCs w:val="31"/>
          <w:spacing w:val="5"/>
        </w:rPr>
        <w:t>意见和理由的，视为同意评标结论。评标委员会应当对此作出书</w:t>
      </w:r>
      <w:r>
        <w:rPr>
          <w:rFonts w:ascii="FangSong" w:hAnsi="FangSong" w:eastAsia="FangSong" w:cs="FangSong"/>
          <w:sz w:val="31"/>
          <w:szCs w:val="31"/>
          <w:spacing w:val="6"/>
        </w:rPr>
        <w:t>面说明并记录在案。</w:t>
      </w:r>
    </w:p>
    <w:p>
      <w:pPr>
        <w:ind w:left="20" w:right="24" w:firstLine="638"/>
        <w:spacing w:before="4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第四十四条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向招标人提交书面评标报告后，评标</w:t>
      </w:r>
      <w:r>
        <w:rPr>
          <w:rFonts w:ascii="FangSong" w:hAnsi="FangSong" w:eastAsia="FangSong" w:cs="FangSong"/>
          <w:sz w:val="31"/>
          <w:szCs w:val="31"/>
          <w:spacing w:val="4"/>
        </w:rPr>
        <w:t>委员会应</w:t>
      </w:r>
      <w:r>
        <w:rPr>
          <w:rFonts w:ascii="FangSong" w:hAnsi="FangSong" w:eastAsia="FangSong" w:cs="FangSong"/>
          <w:sz w:val="31"/>
          <w:szCs w:val="31"/>
          <w:spacing w:val="5"/>
        </w:rPr>
        <w:t>将评标过程中使用的文件、表格以及其他资料应当即时归还招标</w:t>
      </w:r>
      <w:r>
        <w:rPr>
          <w:rFonts w:ascii="FangSong" w:hAnsi="FangSong" w:eastAsia="FangSong" w:cs="FangSong"/>
          <w:sz w:val="31"/>
          <w:szCs w:val="31"/>
          <w:spacing w:val="-3"/>
        </w:rPr>
        <w:t>人。</w:t>
      </w:r>
    </w:p>
    <w:p>
      <w:pPr>
        <w:ind w:left="37" w:right="27" w:firstLine="620"/>
        <w:spacing w:before="1" w:line="3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第四十五条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评标委员会推荐的中标候选人应当限</w:t>
      </w:r>
      <w:r>
        <w:rPr>
          <w:rFonts w:ascii="FangSong" w:hAnsi="FangSong" w:eastAsia="FangSong" w:cs="FangSong"/>
          <w:sz w:val="31"/>
          <w:szCs w:val="31"/>
          <w:spacing w:val="16"/>
        </w:rPr>
        <w:t>定在一</w:t>
      </w:r>
      <w:r>
        <w:rPr>
          <w:rFonts w:ascii="FangSong" w:hAnsi="FangSong" w:eastAsia="FangSong" w:cs="FangSong"/>
          <w:sz w:val="31"/>
          <w:szCs w:val="31"/>
          <w:spacing w:val="6"/>
        </w:rPr>
        <w:t>至三人，并标明排列顺序。</w:t>
      </w:r>
    </w:p>
    <w:p>
      <w:pPr>
        <w:ind w:left="658"/>
        <w:spacing w:before="8" w:line="22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第四十六条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中标人的投标应当符合下列条件之一：</w:t>
      </w:r>
    </w:p>
    <w:p>
      <w:pPr>
        <w:ind w:left="24" w:right="27" w:firstLine="626"/>
        <w:spacing w:before="246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（一）能够最大限度满足招标文件中规定的各项综合评价标</w:t>
      </w:r>
      <w:r>
        <w:rPr>
          <w:rFonts w:ascii="FangSong" w:hAnsi="FangSong" w:eastAsia="FangSong" w:cs="FangSong"/>
          <w:sz w:val="31"/>
          <w:szCs w:val="31"/>
          <w:spacing w:val="-5"/>
        </w:rPr>
        <w:t>准；</w:t>
      </w:r>
    </w:p>
    <w:p>
      <w:pPr>
        <w:ind w:left="17" w:right="27" w:firstLine="632"/>
        <w:spacing w:before="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7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二）能够满足招标文件的实质性要求，并且经评审的投标</w:t>
      </w:r>
      <w:r>
        <w:rPr>
          <w:rFonts w:ascii="FangSong" w:hAnsi="FangSong" w:eastAsia="FangSong" w:cs="FangSong"/>
          <w:sz w:val="31"/>
          <w:szCs w:val="31"/>
          <w:spacing w:val="8"/>
        </w:rPr>
        <w:t>价格最低；但是投标价格低于成本的除外。</w:t>
      </w:r>
    </w:p>
    <w:p>
      <w:pPr>
        <w:ind w:left="34" w:right="27" w:firstLine="624"/>
        <w:spacing w:before="1" w:line="3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第四十七条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招标人不得与投标人就投标价格</w:t>
      </w:r>
      <w:r>
        <w:rPr>
          <w:rFonts w:ascii="FangSong" w:hAnsi="FangSong" w:eastAsia="FangSong" w:cs="FangSong"/>
          <w:sz w:val="31"/>
          <w:szCs w:val="31"/>
          <w:spacing w:val="4"/>
        </w:rPr>
        <w:t>、投标方案等</w:t>
      </w:r>
      <w:r>
        <w:rPr>
          <w:rFonts w:ascii="FangSong" w:hAnsi="FangSong" w:eastAsia="FangSong" w:cs="FangSong"/>
          <w:sz w:val="31"/>
          <w:szCs w:val="31"/>
          <w:spacing w:val="6"/>
        </w:rPr>
        <w:t>实质性内容进行谈判。</w:t>
      </w:r>
    </w:p>
    <w:p>
      <w:pPr>
        <w:ind w:left="8015" w:right="24" w:hanging="7357"/>
        <w:spacing w:before="9" w:line="36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第四十八条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国有资金占控股或者主导地位的项目</w:t>
      </w:r>
      <w:r>
        <w:rPr>
          <w:rFonts w:ascii="FangSong" w:hAnsi="FangSong" w:eastAsia="FangSong" w:cs="FangSong"/>
          <w:sz w:val="31"/>
          <w:szCs w:val="31"/>
          <w:spacing w:val="4"/>
        </w:rPr>
        <w:t>，招标人</w:t>
      </w:r>
      <w:r>
        <w:rPr>
          <w:rFonts w:ascii="SimSun" w:hAnsi="SimSun" w:eastAsia="SimSun" w:cs="SimSun"/>
          <w:sz w:val="28"/>
          <w:szCs w:val="28"/>
          <w:spacing w:val="-12"/>
        </w:rPr>
        <w:t>-</w:t>
      </w:r>
      <w:r>
        <w:rPr>
          <w:rFonts w:ascii="SimSun" w:hAnsi="SimSun" w:eastAsia="SimSun" w:cs="SimSun"/>
          <w:sz w:val="28"/>
          <w:szCs w:val="28"/>
          <w:spacing w:val="3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2"/>
        </w:rPr>
        <w:t>13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2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12"/>
          <w:footerReference w:type="default" r:id="rId13"/>
          <w:pgSz w:w="11906" w:h="16839"/>
          <w:pgMar w:top="1975" w:right="1448" w:bottom="1334" w:left="1581" w:header="1274" w:footer="1000" w:gutter="0"/>
        </w:sectPr>
        <w:rPr/>
      </w:pPr>
    </w:p>
    <w:p>
      <w:pPr>
        <w:ind w:left="20" w:right="43" w:firstLine="5"/>
        <w:spacing w:before="136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应当确定排名第一的中标候选人为中标人。排名第一的中标候选</w:t>
      </w:r>
      <w:r>
        <w:rPr>
          <w:rFonts w:ascii="FangSong" w:hAnsi="FangSong" w:eastAsia="FangSong" w:cs="FangSong"/>
          <w:sz w:val="31"/>
          <w:szCs w:val="31"/>
          <w:spacing w:val="5"/>
        </w:rPr>
        <w:t>人放弃中标、因不可抗力提出不能履行合同，或者招标文件规定</w:t>
      </w:r>
      <w:r>
        <w:rPr>
          <w:rFonts w:ascii="FangSong" w:hAnsi="FangSong" w:eastAsia="FangSong" w:cs="FangSong"/>
          <w:sz w:val="31"/>
          <w:szCs w:val="31"/>
          <w:spacing w:val="5"/>
        </w:rPr>
        <w:t>应当提交履约保证金而在规定的期限内未能提交，或者被查实存</w:t>
      </w:r>
      <w:r>
        <w:rPr>
          <w:rFonts w:ascii="FangSong" w:hAnsi="FangSong" w:eastAsia="FangSong" w:cs="FangSong"/>
          <w:sz w:val="31"/>
          <w:szCs w:val="31"/>
          <w:spacing w:val="5"/>
        </w:rPr>
        <w:t>在影响中标结果的违法行为等情形，不符合中标条件的，招标人</w:t>
      </w:r>
      <w:r>
        <w:rPr>
          <w:rFonts w:ascii="FangSong" w:hAnsi="FangSong" w:eastAsia="FangSong" w:cs="FangSong"/>
          <w:sz w:val="31"/>
          <w:szCs w:val="31"/>
          <w:spacing w:val="17"/>
        </w:rPr>
        <w:t>可以按照评标委员会提出的中标候选人名单排序依次确定</w:t>
      </w:r>
      <w:r>
        <w:rPr>
          <w:rFonts w:ascii="FangSong" w:hAnsi="FangSong" w:eastAsia="FangSong" w:cs="FangSong"/>
          <w:sz w:val="31"/>
          <w:szCs w:val="31"/>
          <w:spacing w:val="16"/>
        </w:rPr>
        <w:t>其他</w:t>
      </w:r>
      <w:r>
        <w:rPr>
          <w:rFonts w:ascii="FangSong" w:hAnsi="FangSong" w:eastAsia="FangSong" w:cs="FangSong"/>
          <w:sz w:val="31"/>
          <w:szCs w:val="31"/>
          <w:spacing w:val="5"/>
        </w:rPr>
        <w:t>中标候选人为中标人。依次确定其他中标候选人与招标人预期差</w:t>
      </w:r>
      <w:r>
        <w:rPr>
          <w:rFonts w:ascii="FangSong" w:hAnsi="FangSong" w:eastAsia="FangSong" w:cs="FangSong"/>
          <w:sz w:val="31"/>
          <w:szCs w:val="31"/>
          <w:spacing w:val="9"/>
        </w:rPr>
        <w:t>距较大，或者对招标人明显不利的，招标人可以重新招</w:t>
      </w:r>
      <w:r>
        <w:rPr>
          <w:rFonts w:ascii="FangSong" w:hAnsi="FangSong" w:eastAsia="FangSong" w:cs="FangSong"/>
          <w:sz w:val="31"/>
          <w:szCs w:val="31"/>
          <w:spacing w:val="8"/>
        </w:rPr>
        <w:t>标。</w:t>
      </w:r>
    </w:p>
    <w:p>
      <w:pPr>
        <w:ind w:left="663"/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招标人可以授权评标委员会直接确定中标人。</w:t>
      </w:r>
    </w:p>
    <w:p>
      <w:pPr>
        <w:ind w:left="686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国务院对中标人的确定另有规定的，从其规定。</w:t>
      </w:r>
    </w:p>
    <w:p>
      <w:pPr>
        <w:ind w:left="15" w:right="43" w:firstLine="643"/>
        <w:spacing w:before="247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第四十九条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中标人确定后，招标人应当向中</w:t>
      </w:r>
      <w:r>
        <w:rPr>
          <w:rFonts w:ascii="FangSong" w:hAnsi="FangSong" w:eastAsia="FangSong" w:cs="FangSong"/>
          <w:sz w:val="31"/>
          <w:szCs w:val="31"/>
          <w:spacing w:val="4"/>
        </w:rPr>
        <w:t>标人发出中标</w:t>
      </w:r>
      <w:r>
        <w:rPr>
          <w:rFonts w:ascii="FangSong" w:hAnsi="FangSong" w:eastAsia="FangSong" w:cs="FangSong"/>
          <w:sz w:val="31"/>
          <w:szCs w:val="31"/>
          <w:spacing w:val="5"/>
        </w:rPr>
        <w:t>通知书，同时通知未中标人，并与中标人在投标有效期内以及中</w:t>
      </w:r>
      <w:r>
        <w:rPr>
          <w:rFonts w:ascii="FangSong" w:hAnsi="FangSong" w:eastAsia="FangSong" w:cs="FangSong"/>
          <w:sz w:val="31"/>
          <w:szCs w:val="31"/>
          <w:spacing w:val="2"/>
        </w:rPr>
        <w:t>标通知书发出之日起</w:t>
      </w:r>
      <w:r>
        <w:rPr>
          <w:rFonts w:ascii="FangSong" w:hAnsi="FangSong" w:eastAsia="FangSong" w:cs="FangSong"/>
          <w:sz w:val="31"/>
          <w:szCs w:val="31"/>
          <w:spacing w:val="-3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30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日之内签订合同。</w:t>
      </w:r>
    </w:p>
    <w:p>
      <w:pPr>
        <w:ind w:left="45" w:firstLine="613"/>
        <w:spacing w:before="3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第五十条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6"/>
        </w:rPr>
        <w:t>中标通知书对招标人和中标人具有法律约束力。</w:t>
      </w:r>
      <w:r>
        <w:rPr>
          <w:rFonts w:ascii="FangSong" w:hAnsi="FangSong" w:eastAsia="FangSong" w:cs="FangSong"/>
          <w:sz w:val="31"/>
          <w:szCs w:val="31"/>
          <w:spacing w:val="16"/>
        </w:rPr>
        <w:t>中标通知书发出后，招标人改变中标结果或者中标人放弃中标</w:t>
      </w:r>
      <w:r>
        <w:rPr>
          <w:rFonts w:ascii="FangSong" w:hAnsi="FangSong" w:eastAsia="FangSong" w:cs="FangSong"/>
          <w:sz w:val="31"/>
          <w:szCs w:val="31"/>
          <w:spacing w:val="5"/>
        </w:rPr>
        <w:t>的，应当承担法律责任。</w:t>
      </w:r>
    </w:p>
    <w:p>
      <w:pPr>
        <w:ind w:left="45" w:right="45" w:firstLine="613"/>
        <w:spacing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第五十一条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招标人应当与中标人按照招标文件和</w:t>
      </w:r>
      <w:r>
        <w:rPr>
          <w:rFonts w:ascii="FangSong" w:hAnsi="FangSong" w:eastAsia="FangSong" w:cs="FangSong"/>
          <w:sz w:val="31"/>
          <w:szCs w:val="31"/>
          <w:spacing w:val="16"/>
        </w:rPr>
        <w:t>中标人</w:t>
      </w:r>
      <w:r>
        <w:rPr>
          <w:rFonts w:ascii="FangSong" w:hAnsi="FangSong" w:eastAsia="FangSong" w:cs="FangSong"/>
          <w:sz w:val="31"/>
          <w:szCs w:val="31"/>
          <w:spacing w:val="4"/>
        </w:rPr>
        <w:t>的投标文件订立书面合同。招标人与中标人不得再行订立背离合</w:t>
      </w:r>
      <w:r>
        <w:rPr>
          <w:rFonts w:ascii="FangSong" w:hAnsi="FangSong" w:eastAsia="FangSong" w:cs="FangSong"/>
          <w:sz w:val="31"/>
          <w:szCs w:val="31"/>
          <w:spacing w:val="5"/>
        </w:rPr>
        <w:t>同实质性内容的其他协议。</w:t>
      </w:r>
    </w:p>
    <w:p>
      <w:pPr>
        <w:ind w:left="15" w:right="45" w:firstLine="643"/>
        <w:spacing w:before="1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第五十二条</w:t>
      </w:r>
      <w:r>
        <w:rPr>
          <w:rFonts w:ascii="SimHei" w:hAnsi="SimHei" w:eastAsia="SimHei" w:cs="SimHei"/>
          <w:sz w:val="31"/>
          <w:szCs w:val="31"/>
          <w:spacing w:val="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"/>
        </w:rPr>
        <w:t>招标人与中标人签订合同后</w:t>
      </w:r>
      <w:r>
        <w:rPr>
          <w:rFonts w:ascii="FangSong" w:hAnsi="FangSong" w:eastAsia="FangSong" w:cs="FangSong"/>
          <w:sz w:val="31"/>
          <w:szCs w:val="31"/>
          <w:spacing w:val="-4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5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日内，应当向中</w:t>
      </w:r>
      <w:r>
        <w:rPr>
          <w:rFonts w:ascii="FangSong" w:hAnsi="FangSong" w:eastAsia="FangSong" w:cs="FangSong"/>
          <w:sz w:val="31"/>
          <w:szCs w:val="31"/>
          <w:spacing w:val="8"/>
        </w:rPr>
        <w:t>标人和未中标的投标人退还投标保证金。</w:t>
      </w:r>
    </w:p>
    <w:p>
      <w:pPr>
        <w:ind w:left="18"/>
        <w:spacing w:before="119" w:line="242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0"/>
        </w:rPr>
        <w:t>-</w:t>
      </w:r>
      <w:r>
        <w:rPr>
          <w:rFonts w:ascii="SimSun" w:hAnsi="SimSun" w:eastAsia="SimSun" w:cs="SimSun"/>
          <w:sz w:val="28"/>
          <w:szCs w:val="28"/>
          <w:spacing w:val="3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14</w:t>
      </w:r>
      <w:r>
        <w:rPr>
          <w:rFonts w:ascii="SimSun" w:hAnsi="SimSun" w:eastAsia="SimSun" w:cs="SimSun"/>
          <w:sz w:val="28"/>
          <w:szCs w:val="28"/>
          <w:spacing w:val="6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before="77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26"/>
          <w:footerReference w:type="default" r:id="rId27"/>
          <w:pgSz w:w="11906" w:h="16839"/>
          <w:pgMar w:top="1975" w:right="1429" w:bottom="1334" w:left="1581" w:header="1274" w:footer="1000" w:gutter="0"/>
        </w:sectPr>
        <w:rPr/>
      </w:pPr>
    </w:p>
    <w:p>
      <w:pPr>
        <w:spacing w:line="329" w:lineRule="auto"/>
        <w:rPr>
          <w:rFonts w:ascii="Arial"/>
          <w:sz w:val="21"/>
        </w:rPr>
      </w:pPr>
      <w:r/>
    </w:p>
    <w:p>
      <w:pPr>
        <w:spacing w:line="329" w:lineRule="auto"/>
        <w:rPr>
          <w:rFonts w:ascii="Arial"/>
          <w:sz w:val="21"/>
        </w:rPr>
      </w:pPr>
      <w:r/>
    </w:p>
    <w:p>
      <w:pPr>
        <w:ind w:left="3399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第六章</w:t>
      </w:r>
      <w:r>
        <w:rPr>
          <w:rFonts w:ascii="SimHei" w:hAnsi="SimHei" w:eastAsia="SimHei" w:cs="SimHei"/>
          <w:sz w:val="31"/>
          <w:szCs w:val="31"/>
          <w:spacing w:val="2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罚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1"/>
        </w:rPr>
        <w:t>则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15" w:firstLine="643"/>
        <w:spacing w:before="100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第五十三条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评标委员会成员有下列行为之一</w:t>
      </w:r>
      <w:r>
        <w:rPr>
          <w:rFonts w:ascii="FangSong" w:hAnsi="FangSong" w:eastAsia="FangSong" w:cs="FangSong"/>
          <w:sz w:val="31"/>
          <w:szCs w:val="31"/>
          <w:spacing w:val="4"/>
        </w:rPr>
        <w:t>的，由有关行</w:t>
      </w:r>
      <w:r>
        <w:rPr>
          <w:rFonts w:ascii="FangSong" w:hAnsi="FangSong" w:eastAsia="FangSong" w:cs="FangSong"/>
          <w:sz w:val="31"/>
          <w:szCs w:val="31"/>
          <w:spacing w:val="5"/>
        </w:rPr>
        <w:t>政监督部门责令改正；情节严重的，禁止其在一定期限内参加依</w:t>
      </w:r>
      <w:r>
        <w:rPr>
          <w:rFonts w:ascii="FangSong" w:hAnsi="FangSong" w:eastAsia="FangSong" w:cs="FangSong"/>
          <w:sz w:val="31"/>
          <w:szCs w:val="31"/>
          <w:spacing w:val="5"/>
        </w:rPr>
        <w:t>法必须进行招标的项目的评标；情节特别严重的，取消其担任评</w:t>
      </w:r>
      <w:r>
        <w:rPr>
          <w:rFonts w:ascii="FangSong" w:hAnsi="FangSong" w:eastAsia="FangSong" w:cs="FangSong"/>
          <w:sz w:val="31"/>
          <w:szCs w:val="31"/>
          <w:spacing w:val="7"/>
        </w:rPr>
        <w:t>标委员会成员的资格：</w:t>
      </w:r>
    </w:p>
    <w:p>
      <w:pPr>
        <w:ind w:left="650"/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7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一）应当回避而不回避；</w:t>
      </w:r>
    </w:p>
    <w:p>
      <w:pPr>
        <w:ind w:left="65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"/>
        </w:rPr>
        <w:t>（</w:t>
      </w:r>
      <w:r>
        <w:rPr>
          <w:rFonts w:ascii="FangSong" w:hAnsi="FangSong" w:eastAsia="FangSong" w:cs="FangSong"/>
          <w:sz w:val="31"/>
          <w:szCs w:val="31"/>
          <w:spacing w:val="-7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二）擅离职守；</w:t>
      </w:r>
    </w:p>
    <w:p>
      <w:pPr>
        <w:ind w:left="65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三）不按照招标文件规定的评标标准和方法评标；</w:t>
      </w:r>
    </w:p>
    <w:p>
      <w:pPr>
        <w:ind w:left="65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（</w:t>
      </w:r>
      <w:r>
        <w:rPr>
          <w:rFonts w:ascii="FangSong" w:hAnsi="FangSong" w:eastAsia="FangSong" w:cs="FangSong"/>
          <w:sz w:val="31"/>
          <w:szCs w:val="31"/>
          <w:spacing w:val="-62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四）私下接触投标人；</w:t>
      </w:r>
    </w:p>
    <w:p>
      <w:pPr>
        <w:ind w:left="20" w:right="2" w:firstLine="630"/>
        <w:spacing w:before="251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（五）向招标人征询确定中标人的意向或者接受任何单位或</w:t>
      </w:r>
      <w:r>
        <w:rPr>
          <w:rFonts w:ascii="FangSong" w:hAnsi="FangSong" w:eastAsia="FangSong" w:cs="FangSong"/>
          <w:sz w:val="31"/>
          <w:szCs w:val="31"/>
          <w:spacing w:val="9"/>
        </w:rPr>
        <w:t>者个人明示或者暗示提出的倾向或者排斥特定投标人的要</w:t>
      </w:r>
      <w:r>
        <w:rPr>
          <w:rFonts w:ascii="FangSong" w:hAnsi="FangSong" w:eastAsia="FangSong" w:cs="FangSong"/>
          <w:sz w:val="31"/>
          <w:szCs w:val="31"/>
          <w:spacing w:val="8"/>
        </w:rPr>
        <w:t>求；</w:t>
      </w:r>
    </w:p>
    <w:p>
      <w:pPr>
        <w:ind w:left="650"/>
        <w:spacing w:before="3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6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六）对依法应当否决的投标不提出否决意见；</w:t>
      </w:r>
    </w:p>
    <w:p>
      <w:pPr>
        <w:ind w:left="31" w:firstLine="619"/>
        <w:spacing w:before="249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（七）暗示或者诱导投标人作出澄清、说明或者接受投标人</w:t>
      </w:r>
      <w:r>
        <w:rPr>
          <w:rFonts w:ascii="FangSong" w:hAnsi="FangSong" w:eastAsia="FangSong" w:cs="FangSong"/>
          <w:sz w:val="31"/>
          <w:szCs w:val="31"/>
          <w:spacing w:val="6"/>
        </w:rPr>
        <w:t>主动提出的澄清、说明；</w:t>
      </w:r>
    </w:p>
    <w:p>
      <w:pPr>
        <w:ind w:left="650"/>
        <w:spacing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</w:t>
      </w:r>
      <w:r>
        <w:rPr>
          <w:rFonts w:ascii="FangSong" w:hAnsi="FangSong" w:eastAsia="FangSong" w:cs="FangSong"/>
          <w:sz w:val="31"/>
          <w:szCs w:val="31"/>
          <w:spacing w:val="-9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八）其他不客观、不公正履行职务的行为。</w:t>
      </w:r>
    </w:p>
    <w:p>
      <w:pPr>
        <w:ind w:left="15" w:firstLine="643"/>
        <w:spacing w:before="254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第五十四条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评标委员会成员收受投标人的财物或</w:t>
      </w:r>
      <w:r>
        <w:rPr>
          <w:rFonts w:ascii="FangSong" w:hAnsi="FangSong" w:eastAsia="FangSong" w:cs="FangSong"/>
          <w:sz w:val="31"/>
          <w:szCs w:val="31"/>
          <w:spacing w:val="16"/>
        </w:rPr>
        <w:t>者其他</w:t>
      </w:r>
      <w:r>
        <w:rPr>
          <w:rFonts w:ascii="FangSong" w:hAnsi="FangSong" w:eastAsia="FangSong" w:cs="FangSong"/>
          <w:sz w:val="31"/>
          <w:szCs w:val="31"/>
          <w:spacing w:val="5"/>
        </w:rPr>
        <w:t>好处的，评标委员会成员或者与评标活动有关的工作人员向他人</w:t>
      </w:r>
      <w:r>
        <w:rPr>
          <w:rFonts w:ascii="FangSong" w:hAnsi="FangSong" w:eastAsia="FangSong" w:cs="FangSong"/>
          <w:sz w:val="31"/>
          <w:szCs w:val="31"/>
          <w:spacing w:val="5"/>
        </w:rPr>
        <w:t>透露对投标文件的评审和比较、中标候选人的推荐以及与评标有</w:t>
      </w:r>
    </w:p>
    <w:p>
      <w:pPr>
        <w:spacing w:before="112" w:line="241" w:lineRule="auto"/>
        <w:jc w:val="right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3"/>
        </w:rPr>
        <w:t>-</w:t>
      </w:r>
      <w:r>
        <w:rPr>
          <w:rFonts w:ascii="SimSun" w:hAnsi="SimSun" w:eastAsia="SimSun" w:cs="SimSun"/>
          <w:sz w:val="28"/>
          <w:szCs w:val="28"/>
          <w:spacing w:val="3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3"/>
        </w:rPr>
        <w:t>1</w:t>
      </w:r>
      <w:r>
        <w:rPr>
          <w:rFonts w:ascii="SimSun" w:hAnsi="SimSun" w:eastAsia="SimSun" w:cs="SimSun"/>
          <w:sz w:val="28"/>
          <w:szCs w:val="28"/>
          <w:spacing w:val="-12"/>
        </w:rPr>
        <w:t>5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before="79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15"/>
          <w:footerReference w:type="default" r:id="rId16"/>
          <w:pgSz w:w="11906" w:h="16839"/>
          <w:pgMar w:top="1975" w:right="1473" w:bottom="1334" w:left="1581" w:header="1274" w:footer="1000" w:gutter="0"/>
        </w:sectPr>
        <w:rPr/>
      </w:pPr>
    </w:p>
    <w:p>
      <w:pPr>
        <w:ind w:left="15" w:right="2" w:firstLine="16"/>
        <w:spacing w:before="136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关的其他情况的，给予警告，没收收受的财物，可以并</w:t>
      </w:r>
      <w:r>
        <w:rPr>
          <w:rFonts w:ascii="FangSong" w:hAnsi="FangSong" w:eastAsia="FangSong" w:cs="FangSong"/>
          <w:sz w:val="31"/>
          <w:szCs w:val="31"/>
          <w:spacing w:val="4"/>
        </w:rPr>
        <w:t>处三千元</w:t>
      </w:r>
      <w:r>
        <w:rPr>
          <w:rFonts w:ascii="FangSong" w:hAnsi="FangSong" w:eastAsia="FangSong" w:cs="FangSong"/>
          <w:sz w:val="31"/>
          <w:szCs w:val="31"/>
          <w:spacing w:val="5"/>
        </w:rPr>
        <w:t>以上五万元以下的罚款；对有所列违法行为的评标委员会成员取</w:t>
      </w:r>
      <w:r>
        <w:rPr>
          <w:rFonts w:ascii="FangSong" w:hAnsi="FangSong" w:eastAsia="FangSong" w:cs="FangSong"/>
          <w:sz w:val="31"/>
          <w:szCs w:val="31"/>
          <w:spacing w:val="5"/>
        </w:rPr>
        <w:t>消担任评标委员会成员的资格，不得再参加任何依法必须进行招</w:t>
      </w:r>
      <w:r>
        <w:rPr>
          <w:rFonts w:ascii="FangSong" w:hAnsi="FangSong" w:eastAsia="FangSong" w:cs="FangSong"/>
          <w:sz w:val="31"/>
          <w:szCs w:val="31"/>
          <w:spacing w:val="9"/>
        </w:rPr>
        <w:t>标项目的评标；构成犯罪的，依法追究刑事责任。</w:t>
      </w:r>
    </w:p>
    <w:p>
      <w:pPr>
        <w:ind w:left="21" w:firstLine="636"/>
        <w:spacing w:before="5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第五十五条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招标人有下列情形之一的，责令改正</w:t>
      </w:r>
      <w:r>
        <w:rPr>
          <w:rFonts w:ascii="FangSong" w:hAnsi="FangSong" w:eastAsia="FangSong" w:cs="FangSong"/>
          <w:sz w:val="31"/>
          <w:szCs w:val="31"/>
          <w:spacing w:val="4"/>
        </w:rPr>
        <w:t>，可以处</w:t>
      </w:r>
      <w:r>
        <w:rPr>
          <w:rFonts w:ascii="FangSong" w:hAnsi="FangSong" w:eastAsia="FangSong" w:cs="FangSong"/>
          <w:sz w:val="31"/>
          <w:szCs w:val="31"/>
          <w:spacing w:val="5"/>
        </w:rPr>
        <w:t>中标项目金额千分之十以下的罚款；给他人造成损失的，依法承</w:t>
      </w:r>
      <w:r>
        <w:rPr>
          <w:rFonts w:ascii="FangSong" w:hAnsi="FangSong" w:eastAsia="FangSong" w:cs="FangSong"/>
          <w:sz w:val="31"/>
          <w:szCs w:val="31"/>
          <w:spacing w:val="5"/>
        </w:rPr>
        <w:t>担赔偿责任；对单位直接负责的主管人员和其他直接责任人员依</w:t>
      </w:r>
      <w:r>
        <w:rPr>
          <w:rFonts w:ascii="FangSong" w:hAnsi="FangSong" w:eastAsia="FangSong" w:cs="FangSong"/>
          <w:sz w:val="31"/>
          <w:szCs w:val="31"/>
          <w:spacing w:val="5"/>
        </w:rPr>
        <w:t>法给予处分：</w:t>
      </w:r>
    </w:p>
    <w:p>
      <w:pPr>
        <w:ind w:left="650"/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（</w:t>
      </w:r>
      <w:r>
        <w:rPr>
          <w:rFonts w:ascii="FangSong" w:hAnsi="FangSong" w:eastAsia="FangSong" w:cs="FangSong"/>
          <w:sz w:val="31"/>
          <w:szCs w:val="31"/>
          <w:spacing w:val="-7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一）无正当理由不发出中标通知书；</w:t>
      </w:r>
    </w:p>
    <w:p>
      <w:pPr>
        <w:ind w:left="65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</w:t>
      </w:r>
      <w:r>
        <w:rPr>
          <w:rFonts w:ascii="FangSong" w:hAnsi="FangSong" w:eastAsia="FangSong" w:cs="FangSong"/>
          <w:sz w:val="31"/>
          <w:szCs w:val="31"/>
          <w:spacing w:val="-7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二）不按照规定确定中标人；</w:t>
      </w:r>
    </w:p>
    <w:p>
      <w:pPr>
        <w:ind w:left="65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三）中标通知书发出后无正当理由改变中标结果；</w:t>
      </w:r>
    </w:p>
    <w:p>
      <w:pPr>
        <w:ind w:left="65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</w:t>
      </w:r>
      <w:r>
        <w:rPr>
          <w:rFonts w:ascii="FangSong" w:hAnsi="FangSong" w:eastAsia="FangSong" w:cs="FangSong"/>
          <w:sz w:val="31"/>
          <w:szCs w:val="31"/>
          <w:spacing w:val="-4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四）无正当理由不与中标人订立合同；</w:t>
      </w:r>
    </w:p>
    <w:p>
      <w:pPr>
        <w:ind w:left="650"/>
        <w:spacing w:before="250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</w:t>
      </w:r>
      <w:r>
        <w:rPr>
          <w:rFonts w:ascii="FangSong" w:hAnsi="FangSong" w:eastAsia="FangSong" w:cs="FangSong"/>
          <w:sz w:val="31"/>
          <w:szCs w:val="31"/>
          <w:spacing w:val="-7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五）在订立合同时向中标人提出附加条件。</w:t>
      </w:r>
    </w:p>
    <w:p>
      <w:pPr>
        <w:ind w:left="15" w:firstLine="643"/>
        <w:spacing w:before="251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第五十六条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招标人与中标人不按照招标文件和中</w:t>
      </w:r>
      <w:r>
        <w:rPr>
          <w:rFonts w:ascii="FangSong" w:hAnsi="FangSong" w:eastAsia="FangSong" w:cs="FangSong"/>
          <w:sz w:val="31"/>
          <w:szCs w:val="31"/>
          <w:spacing w:val="16"/>
        </w:rPr>
        <w:t>标人的</w:t>
      </w:r>
      <w:r>
        <w:rPr>
          <w:rFonts w:ascii="FangSong" w:hAnsi="FangSong" w:eastAsia="FangSong" w:cs="FangSong"/>
          <w:sz w:val="31"/>
          <w:szCs w:val="31"/>
          <w:spacing w:val="5"/>
        </w:rPr>
        <w:t>投标文件订立合同的，合同的主要条款与招标文件、中标人的投</w:t>
      </w:r>
      <w:r>
        <w:rPr>
          <w:rFonts w:ascii="FangSong" w:hAnsi="FangSong" w:eastAsia="FangSong" w:cs="FangSong"/>
          <w:sz w:val="31"/>
          <w:szCs w:val="31"/>
          <w:spacing w:val="5"/>
        </w:rPr>
        <w:t>标文件的内容不一致，或者招标人、中标人订立背离合同实质性</w:t>
      </w:r>
      <w:r>
        <w:rPr>
          <w:rFonts w:ascii="FangSong" w:hAnsi="FangSong" w:eastAsia="FangSong" w:cs="FangSong"/>
          <w:sz w:val="31"/>
          <w:szCs w:val="31"/>
          <w:spacing w:val="5"/>
        </w:rPr>
        <w:t>内容的协议的，由有关行政监督部门责令改正，可以处中标项目</w:t>
      </w:r>
      <w:r>
        <w:rPr>
          <w:rFonts w:ascii="FangSong" w:hAnsi="FangSong" w:eastAsia="FangSong" w:cs="FangSong"/>
          <w:sz w:val="31"/>
          <w:szCs w:val="31"/>
          <w:spacing w:val="8"/>
        </w:rPr>
        <w:t>金额千分之五以上千分之十以下的罚款。</w:t>
      </w:r>
    </w:p>
    <w:p>
      <w:pPr>
        <w:ind w:left="18" w:right="2" w:firstLine="639"/>
        <w:spacing w:line="37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第五十七条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中标人无正当理由不与招标人订</w:t>
      </w:r>
      <w:r>
        <w:rPr>
          <w:rFonts w:ascii="FangSong" w:hAnsi="FangSong" w:eastAsia="FangSong" w:cs="FangSong"/>
          <w:sz w:val="31"/>
          <w:szCs w:val="31"/>
          <w:spacing w:val="4"/>
        </w:rPr>
        <w:t>立合同，在签</w:t>
      </w:r>
      <w:r>
        <w:rPr>
          <w:rFonts w:ascii="FangSong" w:hAnsi="FangSong" w:eastAsia="FangSong" w:cs="FangSong"/>
          <w:sz w:val="31"/>
          <w:szCs w:val="31"/>
          <w:spacing w:val="5"/>
        </w:rPr>
        <w:t>订合同时向招标人提出附加条件，或者不按照招标文件要求提交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  <w:r>
        <w:rPr>
          <w:rFonts w:ascii="SimSun" w:hAnsi="SimSun" w:eastAsia="SimSun" w:cs="SimSun"/>
          <w:sz w:val="28"/>
          <w:szCs w:val="28"/>
          <w:spacing w:val="3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16</w:t>
      </w:r>
      <w:r>
        <w:rPr>
          <w:rFonts w:ascii="SimSun" w:hAnsi="SimSun" w:eastAsia="SimSun" w:cs="SimSun"/>
          <w:sz w:val="28"/>
          <w:szCs w:val="28"/>
          <w:spacing w:val="6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" w:lineRule="exact"/>
        <w:sectPr>
          <w:headerReference w:type="default" r:id="rId22"/>
          <w:footerReference w:type="default" r:id="rId23"/>
          <w:pgSz w:w="11906" w:h="16839"/>
          <w:pgMar w:top="1975" w:right="1473" w:bottom="1334" w:left="1581" w:header="1274" w:footer="1000" w:gutter="0"/>
        </w:sectPr>
        <w:rPr/>
      </w:pPr>
    </w:p>
    <w:p>
      <w:pPr>
        <w:ind w:left="30" w:hanging="14"/>
        <w:spacing w:before="142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履约保证金的，取消其中标资格，投标保证金不予退还。对依法</w:t>
      </w:r>
      <w:r>
        <w:rPr>
          <w:rFonts w:ascii="FangSong" w:hAnsi="FangSong" w:eastAsia="FangSong" w:cs="FangSong"/>
          <w:sz w:val="31"/>
          <w:szCs w:val="31"/>
          <w:spacing w:val="4"/>
        </w:rPr>
        <w:t>必须进行招标的项目的中标人，</w:t>
      </w:r>
      <w:r>
        <w:rPr>
          <w:rFonts w:ascii="FangSong" w:hAnsi="FangSong" w:eastAsia="FangSong" w:cs="FangSong"/>
          <w:sz w:val="31"/>
          <w:szCs w:val="31"/>
          <w:spacing w:val="-8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由有关行政</w:t>
      </w:r>
      <w:r>
        <w:rPr>
          <w:rFonts w:ascii="FangSong" w:hAnsi="FangSong" w:eastAsia="FangSong" w:cs="FangSong"/>
          <w:sz w:val="31"/>
          <w:szCs w:val="31"/>
          <w:spacing w:val="3"/>
        </w:rPr>
        <w:t>监督部门责令改正，</w:t>
      </w:r>
      <w:r>
        <w:rPr>
          <w:rFonts w:ascii="FangSong" w:hAnsi="FangSong" w:eastAsia="FangSong" w:cs="FangSong"/>
          <w:sz w:val="31"/>
          <w:szCs w:val="31"/>
          <w:spacing w:val="5"/>
        </w:rPr>
        <w:t>可以处中标项目金额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10‰以下的罚款。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3399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第七章</w:t>
      </w:r>
      <w:r>
        <w:rPr>
          <w:rFonts w:ascii="SimHei" w:hAnsi="SimHei" w:eastAsia="SimHei" w:cs="SimHei"/>
          <w:sz w:val="31"/>
          <w:szCs w:val="31"/>
          <w:spacing w:val="3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附</w:t>
      </w:r>
      <w:r>
        <w:rPr>
          <w:rFonts w:ascii="SimHei" w:hAnsi="SimHei" w:eastAsia="SimHei" w:cs="SimHei"/>
          <w:sz w:val="31"/>
          <w:szCs w:val="31"/>
          <w:spacing w:val="1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-1"/>
        </w:rPr>
        <w:t>则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21" w:right="38" w:firstLine="636"/>
        <w:spacing w:before="101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第五十八条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依法必须招标项目以外的评标活</w:t>
      </w:r>
      <w:r>
        <w:rPr>
          <w:rFonts w:ascii="FangSong" w:hAnsi="FangSong" w:eastAsia="FangSong" w:cs="FangSong"/>
          <w:sz w:val="31"/>
          <w:szCs w:val="31"/>
          <w:spacing w:val="4"/>
        </w:rPr>
        <w:t>动，参照本规</w:t>
      </w:r>
      <w:r>
        <w:rPr>
          <w:rFonts w:ascii="FangSong" w:hAnsi="FangSong" w:eastAsia="FangSong" w:cs="FangSong"/>
          <w:sz w:val="31"/>
          <w:szCs w:val="31"/>
          <w:spacing w:val="3"/>
        </w:rPr>
        <w:t>定执行。</w:t>
      </w:r>
    </w:p>
    <w:p>
      <w:pPr>
        <w:ind w:left="21" w:right="38" w:firstLine="636"/>
        <w:spacing w:before="4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第五十九条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5"/>
        </w:rPr>
        <w:t>使用国际组织或者外国政府贷款</w:t>
      </w:r>
      <w:r>
        <w:rPr>
          <w:rFonts w:ascii="FangSong" w:hAnsi="FangSong" w:eastAsia="FangSong" w:cs="FangSong"/>
          <w:sz w:val="31"/>
          <w:szCs w:val="31"/>
          <w:spacing w:val="4"/>
        </w:rPr>
        <w:t>、援助资金的</w:t>
      </w:r>
      <w:r>
        <w:rPr>
          <w:rFonts w:ascii="FangSong" w:hAnsi="FangSong" w:eastAsia="FangSong" w:cs="FangSong"/>
          <w:sz w:val="31"/>
          <w:szCs w:val="31"/>
          <w:spacing w:val="5"/>
        </w:rPr>
        <w:t>招标项目的评标活动，贷款方、资金提供方对评标委员会与评标</w:t>
      </w:r>
      <w:r>
        <w:rPr>
          <w:rFonts w:ascii="FangSong" w:hAnsi="FangSong" w:eastAsia="FangSong" w:cs="FangSong"/>
          <w:sz w:val="31"/>
          <w:szCs w:val="31"/>
          <w:spacing w:val="5"/>
        </w:rPr>
        <w:t>方法另有规定的，适用其规定，但违背中华人民共和国的社会公</w:t>
      </w:r>
      <w:r>
        <w:rPr>
          <w:rFonts w:ascii="FangSong" w:hAnsi="FangSong" w:eastAsia="FangSong" w:cs="FangSong"/>
          <w:sz w:val="31"/>
          <w:szCs w:val="31"/>
          <w:spacing w:val="6"/>
        </w:rPr>
        <w:t>共利益的除外。</w:t>
      </w:r>
    </w:p>
    <w:p>
      <w:pPr>
        <w:ind w:left="35" w:right="35" w:firstLine="623"/>
        <w:spacing w:before="3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第六十条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本规定颁布前有关评标机构和评标方法</w:t>
      </w:r>
      <w:r>
        <w:rPr>
          <w:rFonts w:ascii="FangSong" w:hAnsi="FangSong" w:eastAsia="FangSong" w:cs="FangSong"/>
          <w:sz w:val="31"/>
          <w:szCs w:val="31"/>
          <w:spacing w:val="16"/>
        </w:rPr>
        <w:t>的规定</w:t>
      </w:r>
      <w:r>
        <w:rPr>
          <w:rFonts w:ascii="FangSong" w:hAnsi="FangSong" w:eastAsia="FangSong" w:cs="FangSong"/>
          <w:sz w:val="31"/>
          <w:szCs w:val="31"/>
          <w:spacing w:val="5"/>
        </w:rPr>
        <w:t>与本规定不一致的，以本规定为准。法律或者行政法</w:t>
      </w:r>
      <w:r>
        <w:rPr>
          <w:rFonts w:ascii="FangSong" w:hAnsi="FangSong" w:eastAsia="FangSong" w:cs="FangSong"/>
          <w:sz w:val="31"/>
          <w:szCs w:val="31"/>
          <w:spacing w:val="4"/>
        </w:rPr>
        <w:t>规另有规定</w:t>
      </w:r>
      <w:r>
        <w:rPr>
          <w:rFonts w:ascii="FangSong" w:hAnsi="FangSong" w:eastAsia="FangSong" w:cs="FangSong"/>
          <w:sz w:val="31"/>
          <w:szCs w:val="31"/>
          <w:spacing w:val="4"/>
        </w:rPr>
        <w:t>的，从其规定。</w:t>
      </w:r>
    </w:p>
    <w:p>
      <w:pPr>
        <w:ind w:left="19" w:right="38" w:firstLine="639"/>
        <w:spacing w:before="1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7"/>
        </w:rPr>
        <w:t>第六十一条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7"/>
        </w:rPr>
        <w:t>本规定由国家发展改革委会同有关部</w:t>
      </w:r>
      <w:r>
        <w:rPr>
          <w:rFonts w:ascii="FangSong" w:hAnsi="FangSong" w:eastAsia="FangSong" w:cs="FangSong"/>
          <w:sz w:val="31"/>
          <w:szCs w:val="31"/>
          <w:spacing w:val="16"/>
        </w:rPr>
        <w:t>门负责</w:t>
      </w:r>
      <w:r>
        <w:rPr>
          <w:rFonts w:ascii="FangSong" w:hAnsi="FangSong" w:eastAsia="FangSong" w:cs="FangSong"/>
          <w:sz w:val="31"/>
          <w:szCs w:val="31"/>
          <w:spacing w:val="1"/>
        </w:rPr>
        <w:t>解释。</w:t>
      </w:r>
    </w:p>
    <w:p>
      <w:pPr>
        <w:ind w:left="658"/>
        <w:spacing w:before="4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第六十二条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本规定自发布之日起施行。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right="33"/>
        <w:spacing w:before="91" w:line="241" w:lineRule="auto"/>
        <w:jc w:val="right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0"/>
        </w:rPr>
        <w:t>-</w:t>
      </w:r>
      <w:r>
        <w:rPr>
          <w:rFonts w:ascii="SimSun" w:hAnsi="SimSun" w:eastAsia="SimSun" w:cs="SimSun"/>
          <w:sz w:val="28"/>
          <w:szCs w:val="28"/>
          <w:spacing w:val="3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17</w:t>
      </w:r>
      <w:r>
        <w:rPr>
          <w:rFonts w:ascii="SimSun" w:hAnsi="SimSun" w:eastAsia="SimSun" w:cs="SimSun"/>
          <w:sz w:val="28"/>
          <w:szCs w:val="28"/>
          <w:spacing w:val="7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0"/>
        </w:rPr>
        <w:t>-</w:t>
      </w:r>
    </w:p>
    <w:p>
      <w:pPr>
        <w:ind w:firstLine="6"/>
        <w:spacing w:before="79" w:line="38" w:lineRule="exact"/>
        <w:rPr/>
      </w:pPr>
      <w:r>
        <w:rPr/>
        <w:drawing>
          <wp:inline distT="0" distB="0" distL="0" distR="0">
            <wp:extent cx="5616574" cy="24130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6574" cy="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8"/>
      <w:footerReference w:type="default" r:id="rId19"/>
      <w:pgSz w:w="11906" w:h="16839"/>
      <w:pgMar w:top="1975" w:right="1437" w:bottom="1334" w:left="1581" w:header="1274" w:footer="10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546"/>
      <w:spacing w:line="21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5"/>
      <w:spacing w:line="21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"/>
      <w:spacing w:line="21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6"/>
      <w:spacing w:line="21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1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7"/>
      <w:spacing w:line="21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1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45"/>
      <w:spacing w:line="21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中华人民共和国国家发展和改革委员会发布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4" name="IM 4"/>
          <wp:cNvGraphicFramePr/>
          <a:graphic>
            <a:graphicData uri="http://schemas.openxmlformats.org/drawingml/2006/picture">
              <pic:pic>
                <pic:nvPicPr>
                  <pic:cNvPr id="4" name="IM 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10" name="IM 10"/>
          <wp:cNvGraphicFramePr/>
          <a:graphic>
            <a:graphicData uri="http://schemas.openxmlformats.org/drawingml/2006/picture">
              <pic:pic>
                <pic:nvPicPr>
                  <pic:cNvPr id="10" name="IM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14" name="IM 14"/>
          <wp:cNvGraphicFramePr/>
          <a:graphic>
            <a:graphicData uri="http://schemas.openxmlformats.org/drawingml/2006/picture">
              <pic:pic>
                <pic:nvPicPr>
                  <pic:cNvPr id="14" name="IM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16" name="IM 16"/>
          <wp:cNvGraphicFramePr/>
          <a:graphic>
            <a:graphicData uri="http://schemas.openxmlformats.org/drawingml/2006/picture">
              <pic:pic>
                <pic:nvPicPr>
                  <pic:cNvPr id="16" name="IM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20" name="IM 20"/>
          <wp:cNvGraphicFramePr/>
          <a:graphic>
            <a:graphicData uri="http://schemas.openxmlformats.org/drawingml/2006/picture">
              <pic:pic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22" name="IM 22"/>
          <wp:cNvGraphicFramePr/>
          <a:graphic>
            <a:graphicData uri="http://schemas.openxmlformats.org/drawingml/2006/picture">
              <pic:pic>
                <pic:nvPicPr>
                  <pic:cNvPr id="22" name="IM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26" name="IM 26"/>
          <wp:cNvGraphicFramePr/>
          <a:graphic>
            <a:graphicData uri="http://schemas.openxmlformats.org/drawingml/2006/picture">
              <pic:pic>
                <pic:nvPicPr>
                  <pic:cNvPr id="26" name="IM 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28" name="IM 28"/>
          <wp:cNvGraphicFramePr/>
          <a:graphic>
            <a:graphicData uri="http://schemas.openxmlformats.org/drawingml/2006/picture">
              <pic:pic>
                <pic:nvPicPr>
                  <pic:cNvPr id="28" name="IM 2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32" name="IM 32"/>
          <wp:cNvGraphicFramePr/>
          <a:graphic>
            <a:graphicData uri="http://schemas.openxmlformats.org/drawingml/2006/picture">
              <pic:pic>
                <pic:nvPicPr>
                  <pic:cNvPr id="32" name="I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34" name="IM 34"/>
          <wp:cNvGraphicFramePr/>
          <a:graphic>
            <a:graphicData uri="http://schemas.openxmlformats.org/drawingml/2006/picture">
              <pic:pic>
                <pic:nvPicPr>
                  <pic:cNvPr id="34" name="IM 3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38" name="IM 38"/>
          <wp:cNvGraphicFramePr/>
          <a:graphic>
            <a:graphicData uri="http://schemas.openxmlformats.org/drawingml/2006/picture">
              <pic:pic>
                <pic:nvPicPr>
                  <pic:cNvPr id="38" name="IM 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40" name="IM 40"/>
          <wp:cNvGraphicFramePr/>
          <a:graphic>
            <a:graphicData uri="http://schemas.openxmlformats.org/drawingml/2006/picture">
              <pic:pic>
                <pic:nvPicPr>
                  <pic:cNvPr id="40" name="IM 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46" name="IM 46"/>
          <wp:cNvGraphicFramePr/>
          <a:graphic>
            <a:graphicData uri="http://schemas.openxmlformats.org/drawingml/2006/picture">
              <pic:pic>
                <pic:nvPicPr>
                  <pic:cNvPr id="46" name="IM 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48" name="IM 48"/>
          <wp:cNvGraphicFramePr/>
          <a:graphic>
            <a:graphicData uri="http://schemas.openxmlformats.org/drawingml/2006/picture">
              <pic:pic>
                <pic:nvPicPr>
                  <pic:cNvPr id="48" name="IM 4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before="31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8"/>
      </w:rPr>
      <w:drawing>
        <wp:inline distT="0" distB="0" distL="0" distR="0">
          <wp:extent cx="259872" cy="272246"/>
          <wp:effectExtent l="0" t="0" r="0" b="0"/>
          <wp:docPr id="54" name="IM 54"/>
          <wp:cNvGraphicFramePr/>
          <a:graphic>
            <a:graphicData uri="http://schemas.openxmlformats.org/drawingml/2006/picture">
              <pic:pic>
                <pic:nvPicPr>
                  <pic:cNvPr id="54" name="IM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9872" cy="272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color w:val="005192"/>
        <w:spacing w:val="-47"/>
      </w:rPr>
      <w:t xml:space="preserve"> </w:t>
    </w:r>
    <w:r>
      <w:rPr>
        <w:rFonts w:ascii="SimSun" w:hAnsi="SimSun" w:eastAsia="SimSun" w:cs="SimSun"/>
        <w:sz w:val="31"/>
        <w:szCs w:val="31"/>
        <w:b/>
        <w:bCs/>
        <w:color w:val="005192"/>
        <w:spacing w:val="5"/>
      </w:rPr>
      <w:t>中华人民共和国国家发展和改革委员会规章</w:t>
    </w:r>
  </w:p>
  <w:p>
    <w:pPr>
      <w:spacing w:before="195" w:line="25" w:lineRule="exact"/>
      <w:rPr/>
    </w:pPr>
    <w:r>
      <w:rPr/>
      <w:drawing>
        <wp:inline distT="0" distB="0" distL="0" distR="0">
          <wp:extent cx="5620384" cy="15875"/>
          <wp:effectExtent l="0" t="0" r="0" b="0"/>
          <wp:docPr id="56" name="IM 56"/>
          <wp:cNvGraphicFramePr/>
          <a:graphic>
            <a:graphicData uri="http://schemas.openxmlformats.org/drawingml/2006/picture">
              <pic:pic>
                <pic:nvPicPr>
                  <pic:cNvPr id="56" name="IM 5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620384" cy="1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KaiTi" w:hAnsi="KaiTi" w:eastAsia="KaiTi" w:cs="KaiTi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image" Target="media/image9.png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image" Target="media/image6.png"/><Relationship Id="rId4" Type="http://schemas.openxmlformats.org/officeDocument/2006/relationships/footer" Target="footer1.xml"/><Relationship Id="rId37" Type="http://schemas.openxmlformats.org/officeDocument/2006/relationships/fontTable" Target="fontTable.xml"/><Relationship Id="rId36" Type="http://schemas.openxmlformats.org/officeDocument/2006/relationships/styles" Target="styles.xml"/><Relationship Id="rId35" Type="http://schemas.openxmlformats.org/officeDocument/2006/relationships/settings" Target="settings.xml"/><Relationship Id="rId34" Type="http://schemas.openxmlformats.org/officeDocument/2006/relationships/image" Target="media/image35.png"/><Relationship Id="rId33" Type="http://schemas.openxmlformats.org/officeDocument/2006/relationships/image" Target="media/image34.png"/><Relationship Id="rId32" Type="http://schemas.openxmlformats.org/officeDocument/2006/relationships/image" Target="media/image33.png"/><Relationship Id="rId31" Type="http://schemas.openxmlformats.org/officeDocument/2006/relationships/image" Target="media/image32.png"/><Relationship Id="rId30" Type="http://schemas.openxmlformats.org/officeDocument/2006/relationships/image" Target="media/image31.png"/><Relationship Id="rId3" Type="http://schemas.openxmlformats.org/officeDocument/2006/relationships/header" Target="header2.xml"/><Relationship Id="rId29" Type="http://schemas.openxmlformats.org/officeDocument/2006/relationships/image" Target="media/image30.png"/><Relationship Id="rId28" Type="http://schemas.openxmlformats.org/officeDocument/2006/relationships/image" Target="media/image29.png"/><Relationship Id="rId27" Type="http://schemas.openxmlformats.org/officeDocument/2006/relationships/footer" Target="footer8.xml"/><Relationship Id="rId26" Type="http://schemas.openxmlformats.org/officeDocument/2006/relationships/header" Target="header9.xml"/><Relationship Id="rId25" Type="http://schemas.openxmlformats.org/officeDocument/2006/relationships/image" Target="media/image26.png"/><Relationship Id="rId24" Type="http://schemas.openxmlformats.org/officeDocument/2006/relationships/image" Target="media/image25.png"/><Relationship Id="rId23" Type="http://schemas.openxmlformats.org/officeDocument/2006/relationships/footer" Target="footer7.xml"/><Relationship Id="rId22" Type="http://schemas.openxmlformats.org/officeDocument/2006/relationships/header" Target="header8.xml"/><Relationship Id="rId21" Type="http://schemas.openxmlformats.org/officeDocument/2006/relationships/image" Target="media/image22.png"/><Relationship Id="rId20" Type="http://schemas.openxmlformats.org/officeDocument/2006/relationships/image" Target="media/image21.png"/><Relationship Id="rId2" Type="http://schemas.openxmlformats.org/officeDocument/2006/relationships/image" Target="media/image3.png"/><Relationship Id="rId19" Type="http://schemas.openxmlformats.org/officeDocument/2006/relationships/footer" Target="footer6.xml"/><Relationship Id="rId18" Type="http://schemas.openxmlformats.org/officeDocument/2006/relationships/header" Target="header7.xml"/><Relationship Id="rId17" Type="http://schemas.openxmlformats.org/officeDocument/2006/relationships/image" Target="media/image18.png"/><Relationship Id="rId16" Type="http://schemas.openxmlformats.org/officeDocument/2006/relationships/footer" Target="footer5.xml"/><Relationship Id="rId15" Type="http://schemas.openxmlformats.org/officeDocument/2006/relationships/header" Target="header6.xml"/><Relationship Id="rId14" Type="http://schemas.openxmlformats.org/officeDocument/2006/relationships/image" Target="media/image15.png"/><Relationship Id="rId13" Type="http://schemas.openxmlformats.org/officeDocument/2006/relationships/footer" Target="footer4.xml"/><Relationship Id="rId12" Type="http://schemas.openxmlformats.org/officeDocument/2006/relationships/header" Target="header5.xml"/><Relationship Id="rId11" Type="http://schemas.openxmlformats.org/officeDocument/2006/relationships/image" Target="media/image12.png"/><Relationship Id="rId10" Type="http://schemas.openxmlformats.org/officeDocument/2006/relationships/footer" Target="footer3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23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/><Relationship Id="rId1" Type="http://schemas.openxmlformats.org/officeDocument/2006/relationships/image" Target="media/image27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dcterms:created xsi:type="dcterms:W3CDTF">2022-08-19T15:47:35Z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2026-03-31T09:47:37</vt:filetime>
  </property>
</Properties>
</file>