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AEB" w:rsidRPr="00B06AEB" w:rsidRDefault="00B06AEB" w:rsidP="00B06AEB">
      <w:pPr>
        <w:widowControl/>
        <w:shd w:val="clear" w:color="auto" w:fill="FFFFFF"/>
        <w:jc w:val="center"/>
        <w:outlineLvl w:val="1"/>
        <w:rPr>
          <w:rFonts w:ascii="微软雅黑" w:eastAsia="微软雅黑" w:hAnsi="微软雅黑" w:cs="宋体"/>
          <w:b/>
          <w:bCs/>
          <w:color w:val="000000"/>
          <w:kern w:val="0"/>
          <w:sz w:val="45"/>
          <w:szCs w:val="45"/>
        </w:rPr>
      </w:pPr>
      <w:r w:rsidRPr="00B06AEB">
        <w:rPr>
          <w:rFonts w:ascii="微软雅黑" w:eastAsia="微软雅黑" w:hAnsi="微软雅黑" w:cs="宋体" w:hint="eastAsia"/>
          <w:b/>
          <w:bCs/>
          <w:color w:val="000000"/>
          <w:kern w:val="0"/>
          <w:sz w:val="45"/>
          <w:szCs w:val="45"/>
        </w:rPr>
        <w:t>关于住宅小区专项维修资金、公共收益的收支情况以及业主委员会工作经费年度审计工作有关问题的通知</w:t>
      </w:r>
    </w:p>
    <w:p w:rsidR="00B06AEB" w:rsidRPr="00B06AEB" w:rsidRDefault="00B06AEB" w:rsidP="00B06AEB">
      <w:pPr>
        <w:widowControl/>
        <w:shd w:val="clear" w:color="auto" w:fill="FFFFFF"/>
        <w:spacing w:after="375"/>
        <w:jc w:val="center"/>
        <w:rPr>
          <w:rFonts w:ascii="微软雅黑" w:eastAsia="微软雅黑" w:hAnsi="微软雅黑" w:cs="宋体" w:hint="eastAsia"/>
          <w:color w:val="FF0000"/>
          <w:kern w:val="0"/>
          <w:sz w:val="27"/>
          <w:szCs w:val="27"/>
        </w:rPr>
      </w:pPr>
      <w:r w:rsidRPr="00B06AEB">
        <w:rPr>
          <w:rFonts w:ascii="微软雅黑" w:eastAsia="微软雅黑" w:hAnsi="微软雅黑" w:cs="宋体" w:hint="eastAsia"/>
          <w:color w:val="FF0000"/>
          <w:kern w:val="0"/>
          <w:sz w:val="27"/>
          <w:szCs w:val="27"/>
        </w:rPr>
        <w:t> </w:t>
      </w:r>
      <w:proofErr w:type="gramStart"/>
      <w:r w:rsidRPr="00B06AEB">
        <w:rPr>
          <w:rFonts w:ascii="微软雅黑" w:eastAsia="微软雅黑" w:hAnsi="微软雅黑" w:cs="宋体" w:hint="eastAsia"/>
          <w:color w:val="FF0000"/>
          <w:kern w:val="0"/>
          <w:sz w:val="27"/>
          <w:szCs w:val="27"/>
        </w:rPr>
        <w:t>沪房规范</w:t>
      </w:r>
      <w:proofErr w:type="gramEnd"/>
      <w:r w:rsidRPr="00B06AEB">
        <w:rPr>
          <w:rFonts w:ascii="微软雅黑" w:eastAsia="微软雅黑" w:hAnsi="微软雅黑" w:cs="宋体" w:hint="eastAsia"/>
          <w:color w:val="FF0000"/>
          <w:kern w:val="0"/>
          <w:sz w:val="27"/>
          <w:szCs w:val="27"/>
        </w:rPr>
        <w:t>〔2021〕8号</w:t>
      </w:r>
    </w:p>
    <w:p w:rsidR="00B06AEB" w:rsidRPr="00B06AEB" w:rsidRDefault="00B06AEB" w:rsidP="00B06AEB">
      <w:pPr>
        <w:widowControl/>
        <w:shd w:val="clear" w:color="auto" w:fill="FFFFFF"/>
        <w:spacing w:after="375"/>
        <w:jc w:val="center"/>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上海市房屋管理局关于住宅小区专项维修资金、公共收益的收支情况以及业主委员会工作经费年度审计工作有关问题的通知</w:t>
      </w:r>
    </w:p>
    <w:p w:rsidR="00B06AEB" w:rsidRPr="00B06AEB" w:rsidRDefault="00B06AEB" w:rsidP="00B06AEB">
      <w:pPr>
        <w:widowControl/>
        <w:shd w:val="clear" w:color="auto" w:fill="FFFFFF"/>
        <w:spacing w:after="375"/>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各区住房保障房屋管理局，各相关单位：</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根据《上海市住宅物业管理规定》有关规定，为进一步规范本市业主大会成立后住宅小区专项维修资金、公共收益、业主委员会工作经费的使用和管理，现将年度审计工作有关问题通知如下。</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一、适用范围</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本市已成立业主大会并已开通业主大会账户的住宅小区。审计期间内已开展换届审计的住宅小区，仍须进行年度审计工作。</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二、审计期间</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年度审计期间为每年1月1日起至12月31日止。</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三、审计内容</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lastRenderedPageBreak/>
        <w:t>1、专项维修资金收支情况</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包括专项维修资金收入、支出、会计核算、使用程序审核等。</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2、公共收益收支情况</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包括公共收益收入、支出、会计核算、使用程序审核等。</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3、业主委员会工作经费使用情况</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包括业主大会、业主委员会会议开支、必要的日常办公费用、有关人员津贴等，列支使用是否符合业主大会会议决定的额度和用途范围等。</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四、审计流程</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（一）审计准备</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1、组织动员准备</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街镇摸清辖区内需开展年度审计工作的业主大会底数并建立清单，报属地区住房保障房屋管理局；做好前期宣传，指导监督业主大会、业主委员会及物业服务企业履行年度审计工作相关义务，配合做好年度审计相关工作。</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2、聘请审计机构</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lastRenderedPageBreak/>
        <w:t>业主委员会</w:t>
      </w:r>
      <w:r w:rsidRPr="00B06AEB">
        <w:rPr>
          <w:rFonts w:ascii="微软雅黑" w:eastAsia="微软雅黑" w:hAnsi="微软雅黑" w:cs="宋体" w:hint="eastAsia"/>
          <w:color w:val="FF0000"/>
          <w:kern w:val="0"/>
          <w:sz w:val="27"/>
          <w:szCs w:val="27"/>
        </w:rPr>
        <w:t>委托会计师事务所及分所（以下简称事务所）</w:t>
      </w:r>
      <w:r w:rsidRPr="00B06AEB">
        <w:rPr>
          <w:rFonts w:ascii="微软雅黑" w:eastAsia="微软雅黑" w:hAnsi="微软雅黑" w:cs="宋体" w:hint="eastAsia"/>
          <w:color w:val="424242"/>
          <w:kern w:val="0"/>
          <w:sz w:val="27"/>
          <w:szCs w:val="27"/>
        </w:rPr>
        <w:t>后，需将事务所信息及时反馈所属街镇。</w:t>
      </w:r>
      <w:r w:rsidRPr="00B06AEB">
        <w:rPr>
          <w:rFonts w:ascii="微软雅黑" w:eastAsia="微软雅黑" w:hAnsi="微软雅黑" w:cs="宋体" w:hint="eastAsia"/>
          <w:color w:val="FF0000"/>
          <w:kern w:val="0"/>
          <w:sz w:val="27"/>
          <w:szCs w:val="27"/>
        </w:rPr>
        <w:t>选择委托与业主大会账户开户银行合作事务所的，由银行安排事务所与街镇做好对接、提供服务，</w:t>
      </w:r>
      <w:r w:rsidRPr="00B06AEB">
        <w:rPr>
          <w:rFonts w:ascii="微软雅黑" w:eastAsia="微软雅黑" w:hAnsi="微软雅黑" w:cs="宋体" w:hint="eastAsia"/>
          <w:color w:val="424242"/>
          <w:kern w:val="0"/>
          <w:sz w:val="27"/>
          <w:szCs w:val="27"/>
        </w:rPr>
        <w:t>以街镇为单位，每家事务所需明确1名项目负责人对接协调有关工作。</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（二）实施阶段</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1、签署审计业务约定书</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业主大会应当与委托的事务所签署审计业务约定书，并在物业管理区域内显著位置公告委托情况七日。</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2、提交审计材料</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业主委员会、物业服务企业或代理记账公司应在签署审计业务约定书后三十日内向事务所提供年度审计所需资料（详见附件1），并保证其真实性和完整性。</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3、出具审计报告</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事务所应在每年6月30日前出具上一年度审计报告，同时在相关业务系统上填报审计报告摘要并上传审计报告（审计报告摘要样张详见附件2）。不同房屋性质的混合小区的年度审计，应合并出具一份审计报告。</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lastRenderedPageBreak/>
        <w:t>（三）审计结果</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1、审计意见类型</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事务所注册会计师应在评价审计证据得出的结论基础上，根据《中国注册会计师审计准则》的规定，在审计报告中发表无保留意见、保留意见、否定意见或无法表示意见。</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2、审计结果公告</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业主委员会或街镇应当将审计结果在物业管理区域内显著位置公告三十日。（审计结果公告样张详见附件3）</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五、经费来源</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FF0000"/>
          <w:kern w:val="0"/>
          <w:sz w:val="27"/>
          <w:szCs w:val="27"/>
        </w:rPr>
        <w:t>年度审计费用应当由全体业主承担，可从小区公共收益中列支。</w:t>
      </w:r>
      <w:r w:rsidRPr="00B06AEB">
        <w:rPr>
          <w:rFonts w:ascii="微软雅黑" w:eastAsia="微软雅黑" w:hAnsi="微软雅黑" w:cs="宋体" w:hint="eastAsia"/>
          <w:color w:val="424242"/>
          <w:kern w:val="0"/>
          <w:sz w:val="27"/>
          <w:szCs w:val="27"/>
        </w:rPr>
        <w:t>小区无公共收益且确有困难的，业主委员会可以向所属街镇提出申请，由街镇协调解决。</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业主大会账户开户银行应当与其合作的事务所就审计工作收费标准、审计工作要求等内容在合作协议中予以明确。</w:t>
      </w:r>
      <w:bookmarkStart w:id="0" w:name="_GoBack"/>
      <w:bookmarkEnd w:id="0"/>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六、工作要求</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（一）统一思想，有序部署</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lastRenderedPageBreak/>
        <w:t>各街镇负责推进本辖区住宅小区年度审计工作，将年度审计工作纳入业主委员会规范化运作评价的范围之一。</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区住房保障房屋管理局要对相关街镇和单位开展年度审计工作进行业务指导，协调业主大会账户开户银行配合开展年度审计工作，及时掌握本区年度审计开展情况。</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（二）依约合</w:t>
      </w:r>
      <w:proofErr w:type="gramStart"/>
      <w:r w:rsidRPr="00B06AEB">
        <w:rPr>
          <w:rFonts w:ascii="微软雅黑" w:eastAsia="微软雅黑" w:hAnsi="微软雅黑" w:cs="宋体" w:hint="eastAsia"/>
          <w:b/>
          <w:bCs/>
          <w:color w:val="424242"/>
          <w:kern w:val="0"/>
          <w:sz w:val="27"/>
          <w:szCs w:val="27"/>
        </w:rPr>
        <w:t>规</w:t>
      </w:r>
      <w:proofErr w:type="gramEnd"/>
      <w:r w:rsidRPr="00B06AEB">
        <w:rPr>
          <w:rFonts w:ascii="微软雅黑" w:eastAsia="微软雅黑" w:hAnsi="微软雅黑" w:cs="宋体" w:hint="eastAsia"/>
          <w:b/>
          <w:bCs/>
          <w:color w:val="424242"/>
          <w:kern w:val="0"/>
          <w:sz w:val="27"/>
          <w:szCs w:val="27"/>
        </w:rPr>
        <w:t>，要素齐全</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业主大会与事务所签订的委托审计业务约定书中应明确审计期间、业主委员会、物业服务企业或代理记账公司提交审计材料时间、事务所出具审计报告时间和审计收费等事项。业主委员会、物业服务企业或代理记账公司应当在审计业务约定书约定的期限内向受托的事务所提供年度审计所必需的财务资料及其他相关资料，如合同、票据、银行对账单等。</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业主大会账户开户银行选择合作事务所时，可以优先考虑执业质量良好、内部治理规范的事务所。</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b/>
          <w:bCs/>
          <w:color w:val="424242"/>
          <w:kern w:val="0"/>
          <w:sz w:val="27"/>
          <w:szCs w:val="27"/>
        </w:rPr>
        <w:t>（三）调处矛盾，督促整改</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物业服务企业无故拖延、拒不提供相关资料、或提供的相关资料不完整、不真实，导致年度审计工作无法正常开展的，由街镇会同区住房保障房屋管理局约谈物业服务企业。拒不整改的，区住房保障房屋管理</w:t>
      </w:r>
      <w:r w:rsidRPr="00B06AEB">
        <w:rPr>
          <w:rFonts w:ascii="微软雅黑" w:eastAsia="微软雅黑" w:hAnsi="微软雅黑" w:cs="宋体" w:hint="eastAsia"/>
          <w:color w:val="424242"/>
          <w:kern w:val="0"/>
          <w:sz w:val="27"/>
          <w:szCs w:val="27"/>
        </w:rPr>
        <w:lastRenderedPageBreak/>
        <w:t>局应根据《上海市物业服务企业和项目经理失信行为记分规则》予以处理。</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业主委员会无故拖延、拒不提供相关资料、或提供的相关资料不完整、不真实，导致年度审计工作无法正常开展的，受委托的事务所应当向项目所在地的街镇报告。街镇、居民委员会依托住宅小区综合管理联席会议平台，做好具体协调和矛盾化解，督促业主委员会整改落实。</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本通知自2021年7月1日起施行，有效期至2026年6月30日。</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附件： 1、年度审计资料清单</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           2、审计报告摘要样张</w:t>
      </w:r>
    </w:p>
    <w:p w:rsidR="00B06AEB" w:rsidRPr="00B06AEB" w:rsidRDefault="00B06AEB" w:rsidP="00B06AEB">
      <w:pPr>
        <w:widowControl/>
        <w:shd w:val="clear" w:color="auto" w:fill="FFFFFF"/>
        <w:spacing w:after="375"/>
        <w:ind w:firstLine="480"/>
        <w:jc w:val="lef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           3、审计结果公告样张</w:t>
      </w:r>
    </w:p>
    <w:p w:rsidR="00B06AEB" w:rsidRPr="00B06AEB" w:rsidRDefault="00B06AEB" w:rsidP="00B06AEB">
      <w:pPr>
        <w:widowControl/>
        <w:shd w:val="clear" w:color="auto" w:fill="FFFFFF"/>
        <w:spacing w:before="75" w:after="75"/>
        <w:ind w:firstLine="480"/>
        <w:jc w:val="righ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上海市房屋管理局</w:t>
      </w:r>
    </w:p>
    <w:p w:rsidR="00B06AEB" w:rsidRPr="00B06AEB" w:rsidRDefault="00B06AEB" w:rsidP="00B06AEB">
      <w:pPr>
        <w:widowControl/>
        <w:shd w:val="clear" w:color="auto" w:fill="FFFFFF"/>
        <w:spacing w:before="75" w:after="75"/>
        <w:ind w:firstLine="480"/>
        <w:jc w:val="right"/>
        <w:rPr>
          <w:rFonts w:ascii="微软雅黑" w:eastAsia="微软雅黑" w:hAnsi="微软雅黑" w:cs="宋体" w:hint="eastAsia"/>
          <w:color w:val="424242"/>
          <w:kern w:val="0"/>
          <w:sz w:val="27"/>
          <w:szCs w:val="27"/>
        </w:rPr>
      </w:pPr>
      <w:r w:rsidRPr="00B06AEB">
        <w:rPr>
          <w:rFonts w:ascii="微软雅黑" w:eastAsia="微软雅黑" w:hAnsi="微软雅黑" w:cs="宋体" w:hint="eastAsia"/>
          <w:color w:val="424242"/>
          <w:kern w:val="0"/>
          <w:sz w:val="27"/>
          <w:szCs w:val="27"/>
        </w:rPr>
        <w:t>2021年6月11日</w:t>
      </w:r>
    </w:p>
    <w:p w:rsidR="00B06AEB" w:rsidRPr="00B06AEB" w:rsidRDefault="00B06AEB" w:rsidP="00B06AEB">
      <w:pPr>
        <w:widowControl/>
        <w:shd w:val="clear" w:color="auto" w:fill="FFFFFF"/>
        <w:spacing w:after="375"/>
        <w:jc w:val="left"/>
        <w:rPr>
          <w:rFonts w:ascii="微软雅黑" w:eastAsia="微软雅黑" w:hAnsi="微软雅黑" w:cs="宋体" w:hint="eastAsia"/>
          <w:color w:val="424242"/>
          <w:kern w:val="0"/>
          <w:sz w:val="27"/>
          <w:szCs w:val="27"/>
        </w:rPr>
      </w:pPr>
    </w:p>
    <w:p w:rsidR="00B06AEB" w:rsidRPr="00B06AEB" w:rsidRDefault="00B06AEB" w:rsidP="00B06AEB">
      <w:pPr>
        <w:widowControl/>
        <w:shd w:val="clear" w:color="auto" w:fill="FFFFFF"/>
        <w:spacing w:after="150"/>
        <w:ind w:left="720"/>
        <w:jc w:val="left"/>
        <w:rPr>
          <w:rFonts w:ascii="微软雅黑" w:eastAsia="微软雅黑" w:hAnsi="微软雅黑" w:cs="宋体" w:hint="eastAsia"/>
          <w:color w:val="000000"/>
          <w:kern w:val="0"/>
          <w:sz w:val="24"/>
          <w:szCs w:val="24"/>
        </w:rPr>
      </w:pPr>
      <w:r w:rsidRPr="00B06AEB">
        <w:rPr>
          <w:rFonts w:ascii="微软雅黑" w:eastAsia="微软雅黑" w:hAnsi="微软雅黑" w:cs="宋体" w:hint="eastAsia"/>
          <w:color w:val="000000"/>
          <w:kern w:val="0"/>
          <w:sz w:val="24"/>
          <w:szCs w:val="24"/>
        </w:rPr>
        <w:t>相关附件：</w:t>
      </w:r>
    </w:p>
    <w:p w:rsidR="00B06AEB" w:rsidRPr="00B06AEB" w:rsidRDefault="00B06AEB" w:rsidP="00B06AEB">
      <w:pPr>
        <w:widowControl/>
        <w:numPr>
          <w:ilvl w:val="0"/>
          <w:numId w:val="1"/>
        </w:numPr>
        <w:shd w:val="clear" w:color="auto" w:fill="FFFFFF"/>
        <w:spacing w:before="100" w:beforeAutospacing="1" w:after="100" w:afterAutospacing="1"/>
        <w:jc w:val="left"/>
        <w:rPr>
          <w:rFonts w:ascii="微软雅黑" w:eastAsia="微软雅黑" w:hAnsi="微软雅黑" w:cs="宋体" w:hint="eastAsia"/>
          <w:color w:val="000000"/>
          <w:kern w:val="0"/>
          <w:sz w:val="24"/>
          <w:szCs w:val="24"/>
        </w:rPr>
      </w:pPr>
      <w:hyperlink r:id="rId8" w:history="1">
        <w:r w:rsidRPr="00B06AEB">
          <w:rPr>
            <w:rFonts w:ascii="微软雅黑" w:eastAsia="微软雅黑" w:hAnsi="微软雅黑" w:cs="宋体" w:hint="eastAsia"/>
            <w:color w:val="777777"/>
            <w:kern w:val="0"/>
            <w:sz w:val="24"/>
            <w:szCs w:val="24"/>
          </w:rPr>
          <w:t>年度审计资料清单.docx</w:t>
        </w:r>
      </w:hyperlink>
    </w:p>
    <w:p w:rsidR="00B06AEB" w:rsidRPr="00B06AEB" w:rsidRDefault="00B06AEB" w:rsidP="00B06AEB">
      <w:pPr>
        <w:widowControl/>
        <w:numPr>
          <w:ilvl w:val="0"/>
          <w:numId w:val="1"/>
        </w:numPr>
        <w:shd w:val="clear" w:color="auto" w:fill="FFFFFF"/>
        <w:spacing w:before="100" w:beforeAutospacing="1" w:after="100" w:afterAutospacing="1"/>
        <w:jc w:val="left"/>
        <w:rPr>
          <w:rFonts w:ascii="微软雅黑" w:eastAsia="微软雅黑" w:hAnsi="微软雅黑" w:cs="宋体" w:hint="eastAsia"/>
          <w:color w:val="000000"/>
          <w:kern w:val="0"/>
          <w:sz w:val="24"/>
          <w:szCs w:val="24"/>
        </w:rPr>
      </w:pPr>
      <w:hyperlink r:id="rId9" w:history="1">
        <w:r w:rsidRPr="00B06AEB">
          <w:rPr>
            <w:rFonts w:ascii="微软雅黑" w:eastAsia="微软雅黑" w:hAnsi="微软雅黑" w:cs="宋体" w:hint="eastAsia"/>
            <w:color w:val="777777"/>
            <w:kern w:val="0"/>
            <w:sz w:val="24"/>
            <w:szCs w:val="24"/>
          </w:rPr>
          <w:t>审计报告摘要样张.docx</w:t>
        </w:r>
      </w:hyperlink>
    </w:p>
    <w:p w:rsidR="00B06AEB" w:rsidRPr="00B06AEB" w:rsidRDefault="00B06AEB" w:rsidP="00B06AEB">
      <w:pPr>
        <w:widowControl/>
        <w:numPr>
          <w:ilvl w:val="0"/>
          <w:numId w:val="1"/>
        </w:numPr>
        <w:shd w:val="clear" w:color="auto" w:fill="FFFFFF"/>
        <w:spacing w:before="100" w:beforeAutospacing="1" w:after="100" w:afterAutospacing="1"/>
        <w:jc w:val="left"/>
        <w:rPr>
          <w:rFonts w:ascii="微软雅黑" w:eastAsia="微软雅黑" w:hAnsi="微软雅黑" w:cs="宋体" w:hint="eastAsia"/>
          <w:color w:val="000000"/>
          <w:kern w:val="0"/>
          <w:sz w:val="24"/>
          <w:szCs w:val="24"/>
        </w:rPr>
      </w:pPr>
      <w:hyperlink r:id="rId10" w:history="1">
        <w:r w:rsidRPr="00B06AEB">
          <w:rPr>
            <w:rFonts w:ascii="微软雅黑" w:eastAsia="微软雅黑" w:hAnsi="微软雅黑" w:cs="宋体" w:hint="eastAsia"/>
            <w:color w:val="777777"/>
            <w:kern w:val="0"/>
            <w:sz w:val="24"/>
            <w:szCs w:val="24"/>
          </w:rPr>
          <w:t>审计结果公告样张.docx</w:t>
        </w:r>
      </w:hyperlink>
    </w:p>
    <w:p w:rsidR="00B06AEB" w:rsidRPr="00B06AEB" w:rsidRDefault="00B06AEB" w:rsidP="00B06AEB">
      <w:pPr>
        <w:widowControl/>
        <w:shd w:val="clear" w:color="auto" w:fill="FFFFFF"/>
        <w:spacing w:after="150"/>
        <w:ind w:left="720"/>
        <w:jc w:val="left"/>
        <w:rPr>
          <w:rFonts w:ascii="微软雅黑" w:eastAsia="微软雅黑" w:hAnsi="微软雅黑" w:cs="宋体" w:hint="eastAsia"/>
          <w:color w:val="000000"/>
          <w:kern w:val="0"/>
          <w:sz w:val="24"/>
          <w:szCs w:val="24"/>
        </w:rPr>
      </w:pPr>
      <w:r w:rsidRPr="00B06AEB">
        <w:rPr>
          <w:rFonts w:ascii="微软雅黑" w:eastAsia="微软雅黑" w:hAnsi="微软雅黑" w:cs="宋体" w:hint="eastAsia"/>
          <w:color w:val="000000"/>
          <w:kern w:val="0"/>
          <w:sz w:val="24"/>
          <w:szCs w:val="24"/>
        </w:rPr>
        <w:lastRenderedPageBreak/>
        <w:t>相关稿件：</w:t>
      </w:r>
    </w:p>
    <w:p w:rsidR="00B06AEB" w:rsidRPr="00B06AEB" w:rsidRDefault="00B06AEB" w:rsidP="00B06AEB">
      <w:pPr>
        <w:widowControl/>
        <w:numPr>
          <w:ilvl w:val="0"/>
          <w:numId w:val="2"/>
        </w:numPr>
        <w:shd w:val="clear" w:color="auto" w:fill="FFFFFF"/>
        <w:spacing w:before="100" w:beforeAutospacing="1" w:after="100" w:afterAutospacing="1"/>
        <w:jc w:val="left"/>
        <w:rPr>
          <w:rFonts w:ascii="微软雅黑" w:eastAsia="微软雅黑" w:hAnsi="微软雅黑" w:cs="宋体" w:hint="eastAsia"/>
          <w:color w:val="000000"/>
          <w:kern w:val="0"/>
          <w:sz w:val="24"/>
          <w:szCs w:val="24"/>
        </w:rPr>
      </w:pPr>
      <w:hyperlink r:id="rId11" w:history="1">
        <w:r w:rsidRPr="00B06AEB">
          <w:rPr>
            <w:rFonts w:ascii="微软雅黑" w:eastAsia="微软雅黑" w:hAnsi="微软雅黑" w:cs="宋体" w:hint="eastAsia"/>
            <w:color w:val="777777"/>
            <w:kern w:val="0"/>
            <w:sz w:val="24"/>
            <w:szCs w:val="24"/>
          </w:rPr>
          <w:t>《关于住宅小区专项维修资金、公共收益的收支情况以及业主委员会工作经费年度审计工作有关问题的通知》文件解读</w:t>
        </w:r>
      </w:hyperlink>
    </w:p>
    <w:p w:rsidR="005E4E7C" w:rsidRPr="00B06AEB" w:rsidRDefault="005E4E7C"/>
    <w:sectPr w:rsidR="005E4E7C" w:rsidRPr="00B06A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E4B" w:rsidRDefault="00436E4B" w:rsidP="00B06AEB">
      <w:r>
        <w:separator/>
      </w:r>
    </w:p>
  </w:endnote>
  <w:endnote w:type="continuationSeparator" w:id="0">
    <w:p w:rsidR="00436E4B" w:rsidRDefault="00436E4B" w:rsidP="00B06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E4B" w:rsidRDefault="00436E4B" w:rsidP="00B06AEB">
      <w:r>
        <w:separator/>
      </w:r>
    </w:p>
  </w:footnote>
  <w:footnote w:type="continuationSeparator" w:id="0">
    <w:p w:rsidR="00436E4B" w:rsidRDefault="00436E4B" w:rsidP="00B06A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33013"/>
    <w:multiLevelType w:val="multilevel"/>
    <w:tmpl w:val="F76CB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4D0CD4"/>
    <w:multiLevelType w:val="multilevel"/>
    <w:tmpl w:val="98DA5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717"/>
    <w:rsid w:val="00057717"/>
    <w:rsid w:val="00436E4B"/>
    <w:rsid w:val="005E4E7C"/>
    <w:rsid w:val="00B06A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B06AEB"/>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06AE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06AEB"/>
    <w:rPr>
      <w:sz w:val="18"/>
      <w:szCs w:val="18"/>
    </w:rPr>
  </w:style>
  <w:style w:type="paragraph" w:styleId="a4">
    <w:name w:val="footer"/>
    <w:basedOn w:val="a"/>
    <w:link w:val="Char0"/>
    <w:uiPriority w:val="99"/>
    <w:unhideWhenUsed/>
    <w:rsid w:val="00B06AEB"/>
    <w:pPr>
      <w:tabs>
        <w:tab w:val="center" w:pos="4153"/>
        <w:tab w:val="right" w:pos="8306"/>
      </w:tabs>
      <w:snapToGrid w:val="0"/>
      <w:jc w:val="left"/>
    </w:pPr>
    <w:rPr>
      <w:sz w:val="18"/>
      <w:szCs w:val="18"/>
    </w:rPr>
  </w:style>
  <w:style w:type="character" w:customStyle="1" w:styleId="Char0">
    <w:name w:val="页脚 Char"/>
    <w:basedOn w:val="a0"/>
    <w:link w:val="a4"/>
    <w:uiPriority w:val="99"/>
    <w:rsid w:val="00B06AEB"/>
    <w:rPr>
      <w:sz w:val="18"/>
      <w:szCs w:val="18"/>
    </w:rPr>
  </w:style>
  <w:style w:type="character" w:customStyle="1" w:styleId="2Char">
    <w:name w:val="标题 2 Char"/>
    <w:basedOn w:val="a0"/>
    <w:link w:val="2"/>
    <w:uiPriority w:val="9"/>
    <w:rsid w:val="00B06AEB"/>
    <w:rPr>
      <w:rFonts w:ascii="宋体" w:eastAsia="宋体" w:hAnsi="宋体" w:cs="宋体"/>
      <w:b/>
      <w:bCs/>
      <w:kern w:val="0"/>
      <w:sz w:val="36"/>
      <w:szCs w:val="36"/>
    </w:rPr>
  </w:style>
  <w:style w:type="paragraph" w:styleId="a5">
    <w:name w:val="Normal (Web)"/>
    <w:basedOn w:val="a"/>
    <w:uiPriority w:val="99"/>
    <w:semiHidden/>
    <w:unhideWhenUsed/>
    <w:rsid w:val="00B06AE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B06AEB"/>
    <w:rPr>
      <w:b/>
      <w:bCs/>
    </w:rPr>
  </w:style>
  <w:style w:type="character" w:styleId="a7">
    <w:name w:val="Hyperlink"/>
    <w:basedOn w:val="a0"/>
    <w:uiPriority w:val="99"/>
    <w:semiHidden/>
    <w:unhideWhenUsed/>
    <w:rsid w:val="00B06A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B06AEB"/>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06AE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06AEB"/>
    <w:rPr>
      <w:sz w:val="18"/>
      <w:szCs w:val="18"/>
    </w:rPr>
  </w:style>
  <w:style w:type="paragraph" w:styleId="a4">
    <w:name w:val="footer"/>
    <w:basedOn w:val="a"/>
    <w:link w:val="Char0"/>
    <w:uiPriority w:val="99"/>
    <w:unhideWhenUsed/>
    <w:rsid w:val="00B06AEB"/>
    <w:pPr>
      <w:tabs>
        <w:tab w:val="center" w:pos="4153"/>
        <w:tab w:val="right" w:pos="8306"/>
      </w:tabs>
      <w:snapToGrid w:val="0"/>
      <w:jc w:val="left"/>
    </w:pPr>
    <w:rPr>
      <w:sz w:val="18"/>
      <w:szCs w:val="18"/>
    </w:rPr>
  </w:style>
  <w:style w:type="character" w:customStyle="1" w:styleId="Char0">
    <w:name w:val="页脚 Char"/>
    <w:basedOn w:val="a0"/>
    <w:link w:val="a4"/>
    <w:uiPriority w:val="99"/>
    <w:rsid w:val="00B06AEB"/>
    <w:rPr>
      <w:sz w:val="18"/>
      <w:szCs w:val="18"/>
    </w:rPr>
  </w:style>
  <w:style w:type="character" w:customStyle="1" w:styleId="2Char">
    <w:name w:val="标题 2 Char"/>
    <w:basedOn w:val="a0"/>
    <w:link w:val="2"/>
    <w:uiPriority w:val="9"/>
    <w:rsid w:val="00B06AEB"/>
    <w:rPr>
      <w:rFonts w:ascii="宋体" w:eastAsia="宋体" w:hAnsi="宋体" w:cs="宋体"/>
      <w:b/>
      <w:bCs/>
      <w:kern w:val="0"/>
      <w:sz w:val="36"/>
      <w:szCs w:val="36"/>
    </w:rPr>
  </w:style>
  <w:style w:type="paragraph" w:styleId="a5">
    <w:name w:val="Normal (Web)"/>
    <w:basedOn w:val="a"/>
    <w:uiPriority w:val="99"/>
    <w:semiHidden/>
    <w:unhideWhenUsed/>
    <w:rsid w:val="00B06AEB"/>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B06AEB"/>
    <w:rPr>
      <w:b/>
      <w:bCs/>
    </w:rPr>
  </w:style>
  <w:style w:type="character" w:styleId="a7">
    <w:name w:val="Hyperlink"/>
    <w:basedOn w:val="a0"/>
    <w:uiPriority w:val="99"/>
    <w:semiHidden/>
    <w:unhideWhenUsed/>
    <w:rsid w:val="00B06A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4283386">
      <w:bodyDiv w:val="1"/>
      <w:marLeft w:val="0"/>
      <w:marRight w:val="0"/>
      <w:marTop w:val="0"/>
      <w:marBottom w:val="0"/>
      <w:divBdr>
        <w:top w:val="none" w:sz="0" w:space="0" w:color="auto"/>
        <w:left w:val="none" w:sz="0" w:space="0" w:color="auto"/>
        <w:bottom w:val="none" w:sz="0" w:space="0" w:color="auto"/>
        <w:right w:val="none" w:sz="0" w:space="0" w:color="auto"/>
      </w:divBdr>
      <w:divsChild>
        <w:div w:id="2145846949">
          <w:marLeft w:val="0"/>
          <w:marRight w:val="0"/>
          <w:marTop w:val="0"/>
          <w:marBottom w:val="0"/>
          <w:divBdr>
            <w:top w:val="single" w:sz="6" w:space="23" w:color="EEEEEE"/>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j.sh.gov.cn/cmsres/ba/ba793a78ec324febb00d72ec146cb11a/68ada0724f6d24e5c187abbc53e9a35d.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gj.sh.gov.cn/zcjd/20210622/daa91fad24014fce8d91989003439f9c.html" TargetMode="External"/><Relationship Id="rId5" Type="http://schemas.openxmlformats.org/officeDocument/2006/relationships/webSettings" Target="webSettings.xml"/><Relationship Id="rId10" Type="http://schemas.openxmlformats.org/officeDocument/2006/relationships/hyperlink" Target="https://fgj.sh.gov.cn/cmsres/34/3492ba0ccc9d4752801eb1b055f45552/b5a3fb9f6b819e16cf16f64746af5554.docx" TargetMode="External"/><Relationship Id="rId4" Type="http://schemas.openxmlformats.org/officeDocument/2006/relationships/settings" Target="settings.xml"/><Relationship Id="rId9" Type="http://schemas.openxmlformats.org/officeDocument/2006/relationships/hyperlink" Target="https://fgj.sh.gov.cn/cmsres/6d/6d114ffd5c114a25a717aa48a23ce2f8/c489e530ec727d943306b9e87c9ddd36.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378</Words>
  <Characters>2156</Characters>
  <Application>Microsoft Office Word</Application>
  <DocSecurity>0</DocSecurity>
  <Lines>17</Lines>
  <Paragraphs>5</Paragraphs>
  <ScaleCrop>false</ScaleCrop>
  <Company>China</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2025-11-27T02:22:00Z</dcterms:created>
  <dcterms:modified xsi:type="dcterms:W3CDTF">2025-11-27T02:25:00Z</dcterms:modified>
</cp:coreProperties>
</file>